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F0218" w14:textId="77777777"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14:paraId="5F2BEDA5" w14:textId="77777777" w:rsidTr="00951B2B">
        <w:tc>
          <w:tcPr>
            <w:tcW w:w="6912" w:type="dxa"/>
          </w:tcPr>
          <w:p w14:paraId="45A02092" w14:textId="77777777" w:rsidR="00242633" w:rsidRPr="00784955" w:rsidRDefault="00941FF6" w:rsidP="00404791">
            <w:pPr>
              <w:pStyle w:val="Heading7"/>
              <w:rPr>
                <w:rFonts w:ascii="Arial" w:hAnsi="Arial" w:cs="Arial"/>
                <w:szCs w:val="24"/>
              </w:rPr>
            </w:pPr>
            <w:r>
              <w:rPr>
                <w:rFonts w:ascii="Arial" w:hAnsi="Arial" w:cs="Arial"/>
                <w:szCs w:val="24"/>
              </w:rPr>
              <w:t>WEST LONDON WASTE AUTHORITY</w:t>
            </w:r>
          </w:p>
        </w:tc>
        <w:tc>
          <w:tcPr>
            <w:tcW w:w="3402" w:type="dxa"/>
          </w:tcPr>
          <w:p w14:paraId="2B0E5051" w14:textId="77777777" w:rsidR="00242633" w:rsidRPr="00A84429" w:rsidRDefault="00242633" w:rsidP="005E6835">
            <w:pPr>
              <w:spacing w:after="240"/>
              <w:ind w:right="317"/>
              <w:jc w:val="right"/>
              <w:rPr>
                <w:rFonts w:ascii="Arial" w:hAnsi="Arial" w:cs="Arial"/>
                <w:b/>
                <w:szCs w:val="24"/>
              </w:rPr>
            </w:pPr>
          </w:p>
        </w:tc>
      </w:tr>
      <w:tr w:rsidR="00242633" w:rsidRPr="00784955" w14:paraId="4BA6685C" w14:textId="77777777" w:rsidTr="00951B2B">
        <w:tc>
          <w:tcPr>
            <w:tcW w:w="6912" w:type="dxa"/>
          </w:tcPr>
          <w:p w14:paraId="3348B1F4" w14:textId="77777777" w:rsidR="00242633" w:rsidRPr="00D67B0C" w:rsidRDefault="009C0ED2" w:rsidP="0029185B">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29185B">
              <w:rPr>
                <w:rFonts w:ascii="Arial" w:hAnsi="Arial" w:cs="Arial"/>
                <w:szCs w:val="24"/>
              </w:rPr>
              <w:t>Treasurer and Managing Director</w:t>
            </w:r>
          </w:p>
        </w:tc>
        <w:tc>
          <w:tcPr>
            <w:tcW w:w="3402" w:type="dxa"/>
          </w:tcPr>
          <w:p w14:paraId="06DF9D69" w14:textId="77777777" w:rsidR="00242633" w:rsidRPr="00784955" w:rsidRDefault="001C11BD" w:rsidP="00FE5166">
            <w:pPr>
              <w:spacing w:after="240"/>
              <w:ind w:left="34"/>
              <w:jc w:val="right"/>
              <w:rPr>
                <w:rFonts w:ascii="Arial" w:hAnsi="Arial" w:cs="Arial"/>
                <w:szCs w:val="24"/>
              </w:rPr>
            </w:pPr>
            <w:r>
              <w:rPr>
                <w:rFonts w:ascii="Arial" w:hAnsi="Arial" w:cs="Arial"/>
                <w:szCs w:val="24"/>
              </w:rPr>
              <w:t>2</w:t>
            </w:r>
            <w:r w:rsidR="00FE5166">
              <w:rPr>
                <w:rFonts w:ascii="Arial" w:hAnsi="Arial" w:cs="Arial"/>
                <w:szCs w:val="24"/>
              </w:rPr>
              <w:t>2</w:t>
            </w:r>
            <w:r>
              <w:rPr>
                <w:rFonts w:ascii="Arial" w:hAnsi="Arial" w:cs="Arial"/>
                <w:szCs w:val="24"/>
              </w:rPr>
              <w:t xml:space="preserve"> September</w:t>
            </w:r>
            <w:r w:rsidR="008E3ECD">
              <w:rPr>
                <w:rFonts w:ascii="Arial" w:hAnsi="Arial" w:cs="Arial"/>
                <w:szCs w:val="24"/>
              </w:rPr>
              <w:t xml:space="preserve"> 202</w:t>
            </w:r>
            <w:r w:rsidR="00FE5166">
              <w:rPr>
                <w:rFonts w:ascii="Arial" w:hAnsi="Arial" w:cs="Arial"/>
                <w:szCs w:val="24"/>
              </w:rPr>
              <w:t>3</w:t>
            </w:r>
          </w:p>
        </w:tc>
      </w:tr>
      <w:tr w:rsidR="00242633" w:rsidRPr="00784955" w14:paraId="4287E271" w14:textId="77777777" w:rsidTr="00951B2B">
        <w:trPr>
          <w:cantSplit/>
        </w:trPr>
        <w:tc>
          <w:tcPr>
            <w:tcW w:w="10314" w:type="dxa"/>
            <w:gridSpan w:val="2"/>
          </w:tcPr>
          <w:p w14:paraId="49FE797F" w14:textId="0D8D2C7A" w:rsidR="00242633" w:rsidRPr="00784955" w:rsidRDefault="008E3ECD" w:rsidP="001C11BD">
            <w:pPr>
              <w:spacing w:after="360"/>
              <w:rPr>
                <w:rFonts w:ascii="Arial" w:hAnsi="Arial" w:cs="Arial"/>
                <w:b/>
                <w:szCs w:val="24"/>
              </w:rPr>
            </w:pPr>
            <w:r>
              <w:rPr>
                <w:rFonts w:ascii="Arial" w:hAnsi="Arial" w:cs="Arial"/>
                <w:b/>
                <w:szCs w:val="24"/>
              </w:rPr>
              <w:t xml:space="preserve">Finance </w:t>
            </w:r>
            <w:r w:rsidR="005E7925">
              <w:rPr>
                <w:rFonts w:ascii="Arial" w:hAnsi="Arial" w:cs="Arial"/>
                <w:b/>
                <w:szCs w:val="24"/>
              </w:rPr>
              <w:t>Report</w:t>
            </w:r>
            <w:bookmarkStart w:id="0" w:name="_GoBack"/>
            <w:bookmarkEnd w:id="0"/>
            <w:r w:rsidR="00225772">
              <w:rPr>
                <w:rFonts w:ascii="Arial" w:hAnsi="Arial" w:cs="Arial"/>
                <w:b/>
                <w:szCs w:val="24"/>
              </w:rPr>
              <w:t xml:space="preserve"> </w:t>
            </w:r>
            <w:r w:rsidR="001C11BD">
              <w:rPr>
                <w:rFonts w:ascii="Arial" w:hAnsi="Arial" w:cs="Arial"/>
                <w:b/>
                <w:szCs w:val="24"/>
              </w:rPr>
              <w:t xml:space="preserve">July </w:t>
            </w:r>
            <w:r>
              <w:rPr>
                <w:rFonts w:ascii="Arial" w:hAnsi="Arial" w:cs="Arial"/>
                <w:b/>
                <w:szCs w:val="24"/>
              </w:rPr>
              <w:t>202</w:t>
            </w:r>
            <w:r w:rsidR="00FE5166">
              <w:rPr>
                <w:rFonts w:ascii="Arial" w:hAnsi="Arial" w:cs="Arial"/>
                <w:b/>
                <w:szCs w:val="24"/>
              </w:rPr>
              <w:t>3</w:t>
            </w:r>
          </w:p>
        </w:tc>
      </w:tr>
      <w:tr w:rsidR="00242633" w:rsidRPr="00784955" w14:paraId="75A95129" w14:textId="77777777" w:rsidTr="00951B2B">
        <w:trPr>
          <w:cantSplit/>
        </w:trPr>
        <w:tc>
          <w:tcPr>
            <w:tcW w:w="10314" w:type="dxa"/>
            <w:gridSpan w:val="2"/>
            <w:tcBorders>
              <w:top w:val="single" w:sz="4" w:space="0" w:color="auto"/>
              <w:left w:val="single" w:sz="4" w:space="0" w:color="auto"/>
              <w:right w:val="single" w:sz="4" w:space="0" w:color="auto"/>
            </w:tcBorders>
          </w:tcPr>
          <w:p w14:paraId="7206D2B4" w14:textId="77777777" w:rsidR="00242633" w:rsidRPr="00784955" w:rsidRDefault="00242633">
            <w:pPr>
              <w:pStyle w:val="Heading2"/>
              <w:spacing w:before="120" w:after="120"/>
              <w:rPr>
                <w:rFonts w:ascii="Arial" w:hAnsi="Arial" w:cs="Arial"/>
                <w:szCs w:val="24"/>
                <w:lang w:val="en-GB"/>
              </w:rPr>
            </w:pPr>
            <w:r w:rsidRPr="00784955">
              <w:rPr>
                <w:rFonts w:ascii="Arial" w:hAnsi="Arial" w:cs="Arial"/>
                <w:szCs w:val="24"/>
                <w:lang w:val="en-GB"/>
              </w:rPr>
              <w:t>SUMMARY</w:t>
            </w:r>
          </w:p>
          <w:p w14:paraId="0ACE3270" w14:textId="77777777" w:rsidR="00C13CC9" w:rsidRDefault="00784955" w:rsidP="00440FB3">
            <w:pPr>
              <w:pStyle w:val="BodyText"/>
              <w:spacing w:after="120"/>
              <w:rPr>
                <w:rFonts w:ascii="Arial" w:hAnsi="Arial" w:cs="Arial"/>
                <w:szCs w:val="24"/>
                <w:lang w:val="en-GB"/>
              </w:rPr>
            </w:pPr>
            <w:r>
              <w:rPr>
                <w:rFonts w:ascii="Arial" w:hAnsi="Arial" w:cs="Arial"/>
                <w:szCs w:val="24"/>
                <w:lang w:val="en-GB"/>
              </w:rPr>
              <w:t xml:space="preserve">This report </w:t>
            </w:r>
            <w:r w:rsidR="004E61A9">
              <w:rPr>
                <w:rFonts w:ascii="Arial" w:hAnsi="Arial" w:cs="Arial"/>
                <w:szCs w:val="24"/>
                <w:lang w:val="en-GB"/>
              </w:rPr>
              <w:t>provides</w:t>
            </w:r>
            <w:r w:rsidR="00D67B0C">
              <w:rPr>
                <w:rFonts w:ascii="Arial" w:hAnsi="Arial" w:cs="Arial"/>
                <w:szCs w:val="24"/>
                <w:lang w:val="en-GB"/>
              </w:rPr>
              <w:t xml:space="preserve"> an update on financial </w:t>
            </w:r>
            <w:r w:rsidR="00440FB3">
              <w:rPr>
                <w:rFonts w:ascii="Arial" w:hAnsi="Arial" w:cs="Arial"/>
                <w:szCs w:val="24"/>
                <w:lang w:val="en-GB"/>
              </w:rPr>
              <w:t>and operational matters</w:t>
            </w:r>
            <w:r w:rsidR="00FB75D0">
              <w:rPr>
                <w:rFonts w:ascii="Arial" w:hAnsi="Arial" w:cs="Arial"/>
                <w:szCs w:val="24"/>
                <w:lang w:val="en-GB"/>
              </w:rPr>
              <w:t>. The key points are:</w:t>
            </w:r>
          </w:p>
          <w:p w14:paraId="2371ADA8" w14:textId="77777777" w:rsidR="00F47AE5" w:rsidRDefault="002B7F2C" w:rsidP="00FB75D0">
            <w:pPr>
              <w:numPr>
                <w:ilvl w:val="0"/>
                <w:numId w:val="45"/>
              </w:numPr>
              <w:autoSpaceDE w:val="0"/>
              <w:autoSpaceDN w:val="0"/>
              <w:adjustRightInd w:val="0"/>
              <w:spacing w:after="120"/>
              <w:jc w:val="both"/>
              <w:rPr>
                <w:rFonts w:ascii="Arial" w:hAnsi="Arial" w:cs="Arial"/>
                <w:szCs w:val="24"/>
                <w:lang w:eastAsia="en-GB"/>
              </w:rPr>
            </w:pPr>
            <w:r>
              <w:rPr>
                <w:rFonts w:ascii="Arial" w:hAnsi="Arial" w:cs="Arial"/>
                <w:szCs w:val="24"/>
                <w:lang w:eastAsia="en-GB"/>
              </w:rPr>
              <w:t>Day to day f</w:t>
            </w:r>
            <w:r w:rsidR="00FB75D0">
              <w:rPr>
                <w:rFonts w:ascii="Arial" w:hAnsi="Arial" w:cs="Arial"/>
                <w:szCs w:val="24"/>
                <w:lang w:eastAsia="en-GB"/>
              </w:rPr>
              <w:t xml:space="preserve">inancial performance </w:t>
            </w:r>
            <w:r w:rsidR="00F47AE5">
              <w:rPr>
                <w:rFonts w:ascii="Arial" w:hAnsi="Arial" w:cs="Arial"/>
                <w:szCs w:val="24"/>
                <w:lang w:eastAsia="en-GB"/>
              </w:rPr>
              <w:t xml:space="preserve">for YTD is showing a deficit largely due to 2 factors </w:t>
            </w:r>
          </w:p>
          <w:p w14:paraId="5B1FDDFF" w14:textId="06834F63" w:rsidR="00211085" w:rsidRDefault="00A30014" w:rsidP="00F47AE5">
            <w:pPr>
              <w:pStyle w:val="ListParagraph"/>
              <w:numPr>
                <w:ilvl w:val="0"/>
                <w:numId w:val="47"/>
              </w:numPr>
              <w:autoSpaceDE w:val="0"/>
              <w:autoSpaceDN w:val="0"/>
              <w:adjustRightInd w:val="0"/>
              <w:spacing w:after="120"/>
              <w:jc w:val="both"/>
              <w:rPr>
                <w:sz w:val="24"/>
                <w:szCs w:val="24"/>
                <w:lang w:eastAsia="en-GB"/>
              </w:rPr>
            </w:pPr>
            <w:r>
              <w:rPr>
                <w:sz w:val="24"/>
                <w:szCs w:val="24"/>
                <w:lang w:eastAsia="en-GB"/>
              </w:rPr>
              <w:t>Contracted rates for waste disposal are higher than budgeted</w:t>
            </w:r>
          </w:p>
          <w:p w14:paraId="709462EA" w14:textId="3127C72A" w:rsidR="00FB75D0" w:rsidRDefault="007A412D" w:rsidP="007A412D">
            <w:pPr>
              <w:pStyle w:val="ListParagraph"/>
              <w:numPr>
                <w:ilvl w:val="0"/>
                <w:numId w:val="47"/>
              </w:numPr>
              <w:autoSpaceDE w:val="0"/>
              <w:autoSpaceDN w:val="0"/>
              <w:adjustRightInd w:val="0"/>
              <w:spacing w:after="120"/>
              <w:jc w:val="both"/>
              <w:rPr>
                <w:sz w:val="24"/>
                <w:szCs w:val="24"/>
                <w:lang w:eastAsia="en-GB"/>
              </w:rPr>
            </w:pPr>
            <w:r w:rsidRPr="007A412D">
              <w:rPr>
                <w:sz w:val="24"/>
                <w:szCs w:val="24"/>
                <w:lang w:eastAsia="en-GB"/>
              </w:rPr>
              <w:t>Business rates</w:t>
            </w:r>
            <w:r>
              <w:rPr>
                <w:sz w:val="24"/>
                <w:szCs w:val="24"/>
                <w:lang w:eastAsia="en-GB"/>
              </w:rPr>
              <w:t xml:space="preserve"> </w:t>
            </w:r>
            <w:r w:rsidR="0018121C">
              <w:rPr>
                <w:sz w:val="24"/>
                <w:szCs w:val="24"/>
                <w:lang w:eastAsia="en-GB"/>
              </w:rPr>
              <w:t>are significantly higher than budgeted</w:t>
            </w:r>
            <w:r w:rsidRPr="007A412D">
              <w:rPr>
                <w:sz w:val="24"/>
                <w:szCs w:val="24"/>
                <w:lang w:eastAsia="en-GB"/>
              </w:rPr>
              <w:t xml:space="preserve"> </w:t>
            </w:r>
          </w:p>
          <w:p w14:paraId="5E10726B" w14:textId="77777777" w:rsidR="0060766B" w:rsidRPr="0060766B" w:rsidRDefault="0060766B" w:rsidP="0060766B">
            <w:pPr>
              <w:pStyle w:val="ListParagraph"/>
              <w:autoSpaceDE w:val="0"/>
              <w:autoSpaceDN w:val="0"/>
              <w:adjustRightInd w:val="0"/>
              <w:spacing w:after="120"/>
              <w:ind w:left="1250"/>
              <w:jc w:val="both"/>
              <w:rPr>
                <w:szCs w:val="24"/>
                <w:lang w:eastAsia="en-GB"/>
              </w:rPr>
            </w:pPr>
          </w:p>
          <w:p w14:paraId="2B0BFDE3" w14:textId="30435949" w:rsidR="00FB75D0" w:rsidRDefault="0060766B" w:rsidP="00FB75D0">
            <w:pPr>
              <w:numPr>
                <w:ilvl w:val="0"/>
                <w:numId w:val="45"/>
              </w:numPr>
              <w:autoSpaceDE w:val="0"/>
              <w:autoSpaceDN w:val="0"/>
              <w:adjustRightInd w:val="0"/>
              <w:spacing w:after="120"/>
              <w:jc w:val="both"/>
              <w:rPr>
                <w:rFonts w:ascii="Arial" w:hAnsi="Arial" w:cs="Arial"/>
                <w:szCs w:val="24"/>
                <w:lang w:eastAsia="en-GB"/>
              </w:rPr>
            </w:pPr>
            <w:r>
              <w:rPr>
                <w:rFonts w:ascii="Arial" w:hAnsi="Arial" w:cs="Arial"/>
                <w:szCs w:val="24"/>
                <w:lang w:eastAsia="en-GB"/>
              </w:rPr>
              <w:t xml:space="preserve">Tracking </w:t>
            </w:r>
            <w:r w:rsidR="0030662F">
              <w:rPr>
                <w:rFonts w:ascii="Arial" w:hAnsi="Arial" w:cs="Arial"/>
                <w:szCs w:val="24"/>
                <w:lang w:eastAsia="en-GB"/>
              </w:rPr>
              <w:t>return on investments</w:t>
            </w:r>
            <w:r>
              <w:rPr>
                <w:rFonts w:ascii="Arial" w:hAnsi="Arial" w:cs="Arial"/>
                <w:szCs w:val="24"/>
                <w:lang w:eastAsia="en-GB"/>
              </w:rPr>
              <w:t xml:space="preserve"> on funded programmes</w:t>
            </w:r>
            <w:r w:rsidR="005F3D3E">
              <w:rPr>
                <w:rFonts w:ascii="Arial" w:hAnsi="Arial" w:cs="Arial"/>
                <w:szCs w:val="24"/>
                <w:lang w:eastAsia="en-GB"/>
              </w:rPr>
              <w:t>. S</w:t>
            </w:r>
            <w:r>
              <w:rPr>
                <w:rFonts w:ascii="Arial" w:hAnsi="Arial" w:cs="Arial"/>
                <w:szCs w:val="24"/>
                <w:lang w:eastAsia="en-GB"/>
              </w:rPr>
              <w:t>pending has not met expectations</w:t>
            </w:r>
            <w:r w:rsidR="0030662F">
              <w:rPr>
                <w:rFonts w:ascii="Arial" w:hAnsi="Arial" w:cs="Arial"/>
                <w:szCs w:val="24"/>
                <w:lang w:eastAsia="en-GB"/>
              </w:rPr>
              <w:t xml:space="preserve"> </w:t>
            </w:r>
            <w:r w:rsidR="005F3D3E">
              <w:rPr>
                <w:rFonts w:ascii="Arial" w:hAnsi="Arial" w:cs="Arial"/>
                <w:szCs w:val="24"/>
                <w:lang w:eastAsia="en-GB"/>
              </w:rPr>
              <w:t>but d</w:t>
            </w:r>
            <w:r w:rsidR="0030662F">
              <w:rPr>
                <w:rFonts w:ascii="Arial" w:hAnsi="Arial" w:cs="Arial"/>
                <w:szCs w:val="24"/>
                <w:lang w:eastAsia="en-GB"/>
              </w:rPr>
              <w:t>irect borough savings are being achieved</w:t>
            </w:r>
            <w:r w:rsidR="005F3D3E">
              <w:rPr>
                <w:rFonts w:ascii="Arial" w:hAnsi="Arial" w:cs="Arial"/>
                <w:szCs w:val="24"/>
                <w:lang w:eastAsia="en-GB"/>
              </w:rPr>
              <w:t>.  W</w:t>
            </w:r>
            <w:r w:rsidR="0030662F">
              <w:rPr>
                <w:rFonts w:ascii="Arial" w:hAnsi="Arial" w:cs="Arial"/>
                <w:szCs w:val="24"/>
                <w:lang w:eastAsia="en-GB"/>
              </w:rPr>
              <w:t>e are seeking to do more collaborative working with Boroughs</w:t>
            </w:r>
            <w:r w:rsidR="005F3D3E">
              <w:rPr>
                <w:rFonts w:ascii="Arial" w:hAnsi="Arial" w:cs="Arial"/>
                <w:szCs w:val="24"/>
                <w:lang w:eastAsia="en-GB"/>
              </w:rPr>
              <w:t xml:space="preserve"> to achieve our year end targets</w:t>
            </w:r>
            <w:r w:rsidR="0030662F">
              <w:rPr>
                <w:rFonts w:ascii="Arial" w:hAnsi="Arial" w:cs="Arial"/>
                <w:szCs w:val="24"/>
                <w:lang w:eastAsia="en-GB"/>
              </w:rPr>
              <w:t>.</w:t>
            </w:r>
          </w:p>
          <w:p w14:paraId="7D8D9764" w14:textId="3BD66967" w:rsidR="0060766B" w:rsidRPr="0060766B" w:rsidRDefault="0060766B" w:rsidP="0060766B">
            <w:pPr>
              <w:numPr>
                <w:ilvl w:val="0"/>
                <w:numId w:val="45"/>
              </w:numPr>
              <w:autoSpaceDE w:val="0"/>
              <w:autoSpaceDN w:val="0"/>
              <w:adjustRightInd w:val="0"/>
              <w:spacing w:after="120"/>
              <w:jc w:val="both"/>
              <w:rPr>
                <w:rFonts w:ascii="Arial" w:hAnsi="Arial" w:cs="Arial"/>
                <w:szCs w:val="24"/>
                <w:lang w:eastAsia="en-GB"/>
              </w:rPr>
            </w:pPr>
            <w:r>
              <w:rPr>
                <w:rFonts w:ascii="Arial" w:hAnsi="Arial" w:cs="Arial"/>
                <w:szCs w:val="24"/>
                <w:lang w:eastAsia="en-GB"/>
              </w:rPr>
              <w:t>Operational performance is shown in the KPIs and is largely on track with one key exception on food waste as lower volumes continue to be collected than anticipated.</w:t>
            </w:r>
          </w:p>
          <w:p w14:paraId="0617C489" w14:textId="21DFC0D0" w:rsidR="002B7F2C" w:rsidRPr="00BB1ED2" w:rsidRDefault="002B7F2C">
            <w:pPr>
              <w:numPr>
                <w:ilvl w:val="0"/>
                <w:numId w:val="45"/>
              </w:numPr>
              <w:autoSpaceDE w:val="0"/>
              <w:autoSpaceDN w:val="0"/>
              <w:adjustRightInd w:val="0"/>
              <w:spacing w:after="120"/>
              <w:jc w:val="both"/>
              <w:rPr>
                <w:rFonts w:ascii="Arial" w:hAnsi="Arial" w:cs="Arial"/>
                <w:szCs w:val="24"/>
                <w:lang w:eastAsia="en-GB"/>
              </w:rPr>
            </w:pPr>
            <w:r w:rsidRPr="00BB1ED2">
              <w:rPr>
                <w:rFonts w:ascii="Arial" w:hAnsi="Arial" w:cs="Arial"/>
                <w:szCs w:val="24"/>
                <w:lang w:eastAsia="en-GB"/>
              </w:rPr>
              <w:t>There w</w:t>
            </w:r>
            <w:r w:rsidR="00BB1ED2" w:rsidRPr="00BB1ED2">
              <w:rPr>
                <w:rFonts w:ascii="Arial" w:hAnsi="Arial" w:cs="Arial"/>
                <w:szCs w:val="24"/>
                <w:lang w:eastAsia="en-GB"/>
              </w:rPr>
              <w:t>ere</w:t>
            </w:r>
            <w:r w:rsidRPr="00BB1ED2">
              <w:rPr>
                <w:rFonts w:ascii="Arial" w:hAnsi="Arial" w:cs="Arial"/>
                <w:szCs w:val="24"/>
                <w:lang w:eastAsia="en-GB"/>
              </w:rPr>
              <w:t xml:space="preserve"> </w:t>
            </w:r>
            <w:r w:rsidR="00BB1ED2" w:rsidRPr="00BB1ED2">
              <w:rPr>
                <w:rFonts w:ascii="Arial" w:hAnsi="Arial" w:cs="Arial"/>
                <w:szCs w:val="24"/>
                <w:lang w:eastAsia="en-GB"/>
              </w:rPr>
              <w:t xml:space="preserve">no </w:t>
            </w:r>
            <w:r w:rsidRPr="00BB1ED2">
              <w:rPr>
                <w:rFonts w:ascii="Arial" w:hAnsi="Arial" w:cs="Arial"/>
                <w:szCs w:val="24"/>
                <w:lang w:eastAsia="en-GB"/>
              </w:rPr>
              <w:t>delegated decision</w:t>
            </w:r>
            <w:r w:rsidR="00BB1ED2" w:rsidRPr="00BB1ED2">
              <w:rPr>
                <w:rFonts w:ascii="Arial" w:hAnsi="Arial" w:cs="Arial"/>
                <w:szCs w:val="24"/>
                <w:lang w:eastAsia="en-GB"/>
              </w:rPr>
              <w:t>s to note</w:t>
            </w:r>
            <w:r w:rsidR="00C203D0" w:rsidRPr="00BB1ED2">
              <w:rPr>
                <w:rFonts w:ascii="Arial" w:hAnsi="Arial" w:cs="Arial"/>
                <w:szCs w:val="24"/>
                <w:lang w:eastAsia="en-GB"/>
              </w:rPr>
              <w:t>.</w:t>
            </w:r>
          </w:p>
          <w:p w14:paraId="58DB71CB" w14:textId="77777777" w:rsidR="00FB75D0" w:rsidRPr="00FB75D0" w:rsidRDefault="002B7F2C">
            <w:pPr>
              <w:numPr>
                <w:ilvl w:val="0"/>
                <w:numId w:val="45"/>
              </w:numPr>
              <w:autoSpaceDE w:val="0"/>
              <w:autoSpaceDN w:val="0"/>
              <w:adjustRightInd w:val="0"/>
              <w:spacing w:after="120"/>
              <w:jc w:val="both"/>
              <w:rPr>
                <w:rFonts w:ascii="Arial" w:hAnsi="Arial" w:cs="Arial"/>
                <w:szCs w:val="24"/>
                <w:lang w:eastAsia="en-GB"/>
              </w:rPr>
            </w:pPr>
            <w:r>
              <w:rPr>
                <w:rFonts w:ascii="Arial" w:hAnsi="Arial" w:cs="Arial"/>
                <w:szCs w:val="24"/>
                <w:lang w:eastAsia="en-GB"/>
              </w:rPr>
              <w:t>The treasury management information reflects the continuing simple, low risk approach</w:t>
            </w:r>
            <w:r w:rsidR="0018121C">
              <w:rPr>
                <w:rFonts w:ascii="Arial" w:hAnsi="Arial" w:cs="Arial"/>
                <w:szCs w:val="24"/>
                <w:lang w:eastAsia="en-GB"/>
              </w:rPr>
              <w:t>.</w:t>
            </w:r>
            <w:r>
              <w:rPr>
                <w:rFonts w:ascii="Arial" w:hAnsi="Arial" w:cs="Arial"/>
                <w:szCs w:val="24"/>
                <w:lang w:eastAsia="en-GB"/>
              </w:rPr>
              <w:t xml:space="preserve"> </w:t>
            </w:r>
          </w:p>
        </w:tc>
      </w:tr>
      <w:tr w:rsidR="00242633" w:rsidRPr="00784955" w14:paraId="166F46CD" w14:textId="77777777" w:rsidTr="00951B2B">
        <w:trPr>
          <w:cantSplit/>
        </w:trPr>
        <w:tc>
          <w:tcPr>
            <w:tcW w:w="10314" w:type="dxa"/>
            <w:gridSpan w:val="2"/>
            <w:tcBorders>
              <w:top w:val="single" w:sz="4" w:space="0" w:color="auto"/>
              <w:bottom w:val="single" w:sz="4" w:space="0" w:color="auto"/>
            </w:tcBorders>
          </w:tcPr>
          <w:p w14:paraId="7B9B789E" w14:textId="77777777" w:rsidR="00242633" w:rsidRPr="00784955" w:rsidRDefault="00242633">
            <w:pPr>
              <w:spacing w:after="120"/>
              <w:rPr>
                <w:rFonts w:ascii="Arial" w:hAnsi="Arial" w:cs="Arial"/>
                <w:b/>
                <w:szCs w:val="24"/>
              </w:rPr>
            </w:pPr>
          </w:p>
        </w:tc>
      </w:tr>
      <w:tr w:rsidR="00242633" w:rsidRPr="00784955" w14:paraId="735464A2"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45FBF49F" w14:textId="77777777" w:rsidR="00242633" w:rsidRPr="00784955" w:rsidRDefault="00242633">
            <w:pPr>
              <w:spacing w:before="120" w:after="120"/>
              <w:rPr>
                <w:rFonts w:ascii="Arial" w:hAnsi="Arial" w:cs="Arial"/>
                <w:szCs w:val="24"/>
              </w:rPr>
            </w:pPr>
            <w:r w:rsidRPr="00784955">
              <w:rPr>
                <w:rFonts w:ascii="Arial" w:hAnsi="Arial" w:cs="Arial"/>
                <w:b/>
                <w:szCs w:val="24"/>
              </w:rPr>
              <w:t>RECOMMENDATION</w:t>
            </w:r>
            <w:r w:rsidR="00F909D8" w:rsidRPr="00F909D8">
              <w:rPr>
                <w:rFonts w:ascii="Arial" w:hAnsi="Arial" w:cs="Arial"/>
                <w:b/>
                <w:szCs w:val="24"/>
              </w:rPr>
              <w:t>(S)</w:t>
            </w:r>
          </w:p>
          <w:p w14:paraId="6DE462E8" w14:textId="77777777" w:rsidR="00C1425C" w:rsidRPr="00C639B0" w:rsidRDefault="00130B79" w:rsidP="00C1425C">
            <w:pPr>
              <w:pStyle w:val="Header"/>
              <w:tabs>
                <w:tab w:val="clear" w:pos="4153"/>
                <w:tab w:val="clear" w:pos="8306"/>
              </w:tabs>
              <w:spacing w:after="240"/>
              <w:jc w:val="both"/>
              <w:rPr>
                <w:rFonts w:ascii="Arial" w:hAnsi="Arial" w:cs="Arial"/>
                <w:szCs w:val="24"/>
                <w:lang w:val="en-GB"/>
              </w:rPr>
            </w:pPr>
            <w:r>
              <w:rPr>
                <w:rFonts w:ascii="Arial" w:hAnsi="Arial" w:cs="Arial"/>
                <w:szCs w:val="24"/>
                <w:lang w:val="en-GB"/>
              </w:rPr>
              <w:t xml:space="preserve">The Authority is </w:t>
            </w:r>
            <w:r w:rsidR="00E23658" w:rsidRPr="00C639B0">
              <w:rPr>
                <w:rFonts w:ascii="Arial" w:hAnsi="Arial" w:cs="Arial"/>
                <w:szCs w:val="24"/>
                <w:lang w:val="en-GB"/>
              </w:rPr>
              <w:t>asked to:-</w:t>
            </w:r>
          </w:p>
          <w:p w14:paraId="6DB354BE" w14:textId="77777777" w:rsidR="003B4205" w:rsidRPr="001C543F" w:rsidRDefault="00D67B0C" w:rsidP="00B320EF">
            <w:pPr>
              <w:pStyle w:val="Header"/>
              <w:numPr>
                <w:ilvl w:val="0"/>
                <w:numId w:val="4"/>
              </w:numPr>
              <w:tabs>
                <w:tab w:val="clear" w:pos="4153"/>
                <w:tab w:val="clear" w:pos="8306"/>
              </w:tabs>
              <w:spacing w:after="240"/>
              <w:jc w:val="both"/>
              <w:rPr>
                <w:rFonts w:ascii="Arial" w:hAnsi="Arial" w:cs="Arial"/>
                <w:i/>
                <w:szCs w:val="24"/>
                <w:lang w:val="en-GB"/>
              </w:rPr>
            </w:pPr>
            <w:r w:rsidRPr="00426AE3">
              <w:rPr>
                <w:rFonts w:ascii="Arial" w:hAnsi="Arial" w:cs="Arial"/>
                <w:szCs w:val="24"/>
                <w:lang w:val="en-GB"/>
              </w:rPr>
              <w:t>Note the current financial position</w:t>
            </w:r>
            <w:r w:rsidR="0033207E">
              <w:rPr>
                <w:rFonts w:ascii="Arial" w:hAnsi="Arial" w:cs="Arial"/>
                <w:szCs w:val="24"/>
                <w:lang w:val="en-GB"/>
              </w:rPr>
              <w:t xml:space="preserve"> and</w:t>
            </w:r>
            <w:r w:rsidR="00B33D30" w:rsidRPr="00426AE3">
              <w:rPr>
                <w:rFonts w:ascii="Arial" w:hAnsi="Arial" w:cs="Arial"/>
                <w:szCs w:val="24"/>
                <w:lang w:val="en-GB"/>
              </w:rPr>
              <w:t xml:space="preserve"> </w:t>
            </w:r>
            <w:r w:rsidR="00130B79">
              <w:rPr>
                <w:rFonts w:ascii="Arial" w:hAnsi="Arial" w:cs="Arial"/>
                <w:szCs w:val="24"/>
                <w:lang w:val="en-GB"/>
              </w:rPr>
              <w:t xml:space="preserve">forecast for </w:t>
            </w:r>
            <w:r w:rsidR="00141983" w:rsidRPr="00426AE3">
              <w:rPr>
                <w:rFonts w:ascii="Arial" w:hAnsi="Arial" w:cs="Arial"/>
                <w:szCs w:val="24"/>
                <w:lang w:val="en-GB"/>
              </w:rPr>
              <w:t>20</w:t>
            </w:r>
            <w:r w:rsidR="0033207E">
              <w:rPr>
                <w:rFonts w:ascii="Arial" w:hAnsi="Arial" w:cs="Arial"/>
                <w:szCs w:val="24"/>
                <w:lang w:val="en-GB"/>
              </w:rPr>
              <w:t>2</w:t>
            </w:r>
            <w:r w:rsidR="00FE5166">
              <w:rPr>
                <w:rFonts w:ascii="Arial" w:hAnsi="Arial" w:cs="Arial"/>
                <w:szCs w:val="24"/>
                <w:lang w:val="en-GB"/>
              </w:rPr>
              <w:t>3</w:t>
            </w:r>
            <w:r w:rsidR="00141983" w:rsidRPr="00426AE3">
              <w:rPr>
                <w:rFonts w:ascii="Arial" w:hAnsi="Arial" w:cs="Arial"/>
                <w:szCs w:val="24"/>
                <w:lang w:val="en-GB"/>
              </w:rPr>
              <w:t>/</w:t>
            </w:r>
            <w:r w:rsidR="00F3137A">
              <w:rPr>
                <w:rFonts w:ascii="Arial" w:hAnsi="Arial" w:cs="Arial"/>
                <w:szCs w:val="24"/>
                <w:lang w:val="en-GB"/>
              </w:rPr>
              <w:t>2</w:t>
            </w:r>
            <w:r w:rsidR="00FE5166">
              <w:rPr>
                <w:rFonts w:ascii="Arial" w:hAnsi="Arial" w:cs="Arial"/>
                <w:szCs w:val="24"/>
                <w:lang w:val="en-GB"/>
              </w:rPr>
              <w:t>4</w:t>
            </w:r>
          </w:p>
          <w:p w14:paraId="13C6DD9C" w14:textId="77777777" w:rsidR="008626D9" w:rsidRDefault="00252A0D" w:rsidP="008626D9">
            <w:pPr>
              <w:numPr>
                <w:ilvl w:val="0"/>
                <w:numId w:val="4"/>
              </w:numPr>
              <w:rPr>
                <w:rFonts w:ascii="Arial" w:hAnsi="Arial" w:cs="Arial"/>
                <w:szCs w:val="24"/>
              </w:rPr>
            </w:pPr>
            <w:r>
              <w:rPr>
                <w:rFonts w:ascii="Arial" w:hAnsi="Arial" w:cs="Arial"/>
                <w:szCs w:val="24"/>
              </w:rPr>
              <w:t xml:space="preserve">Note </w:t>
            </w:r>
            <w:r w:rsidR="0033207E" w:rsidRPr="0033207E">
              <w:rPr>
                <w:rFonts w:ascii="Arial" w:hAnsi="Arial" w:cs="Arial"/>
                <w:szCs w:val="24"/>
              </w:rPr>
              <w:t xml:space="preserve">the KPIs </w:t>
            </w:r>
            <w:r w:rsidR="00225772">
              <w:rPr>
                <w:rFonts w:ascii="Arial" w:hAnsi="Arial" w:cs="Arial"/>
                <w:szCs w:val="24"/>
              </w:rPr>
              <w:t>to date</w:t>
            </w:r>
          </w:p>
          <w:p w14:paraId="4F306264" w14:textId="77777777" w:rsidR="008626D9" w:rsidRDefault="008626D9" w:rsidP="00DC61A5">
            <w:pPr>
              <w:ind w:left="720"/>
              <w:rPr>
                <w:rFonts w:ascii="Arial" w:hAnsi="Arial" w:cs="Arial"/>
                <w:szCs w:val="24"/>
              </w:rPr>
            </w:pPr>
          </w:p>
          <w:p w14:paraId="0E3B836D" w14:textId="77777777" w:rsidR="008626D9" w:rsidRDefault="008626D9" w:rsidP="008626D9">
            <w:pPr>
              <w:numPr>
                <w:ilvl w:val="0"/>
                <w:numId w:val="4"/>
              </w:numPr>
              <w:rPr>
                <w:rFonts w:ascii="Arial" w:hAnsi="Arial" w:cs="Arial"/>
                <w:szCs w:val="24"/>
              </w:rPr>
            </w:pPr>
            <w:r>
              <w:rPr>
                <w:rFonts w:ascii="Arial" w:hAnsi="Arial" w:cs="Arial"/>
                <w:szCs w:val="24"/>
              </w:rPr>
              <w:t>Note the</w:t>
            </w:r>
            <w:r w:rsidR="00E96F94">
              <w:rPr>
                <w:rFonts w:ascii="Arial" w:hAnsi="Arial" w:cs="Arial"/>
                <w:szCs w:val="24"/>
              </w:rPr>
              <w:t xml:space="preserve"> </w:t>
            </w:r>
            <w:r>
              <w:rPr>
                <w:rFonts w:ascii="Arial" w:hAnsi="Arial" w:cs="Arial"/>
                <w:szCs w:val="24"/>
              </w:rPr>
              <w:t>delegated decisions</w:t>
            </w:r>
          </w:p>
          <w:p w14:paraId="1C2DB20F" w14:textId="77777777" w:rsidR="00122ACE" w:rsidRPr="00001FB8" w:rsidRDefault="00122ACE" w:rsidP="004133E9">
            <w:pPr>
              <w:ind w:left="360"/>
              <w:rPr>
                <w:szCs w:val="24"/>
              </w:rPr>
            </w:pPr>
          </w:p>
          <w:p w14:paraId="2014AB8A" w14:textId="77777777" w:rsidR="00122ACE" w:rsidRPr="00D7409F" w:rsidRDefault="00122ACE" w:rsidP="008626D9">
            <w:pPr>
              <w:numPr>
                <w:ilvl w:val="0"/>
                <w:numId w:val="4"/>
              </w:numPr>
              <w:rPr>
                <w:rFonts w:ascii="Arial" w:hAnsi="Arial" w:cs="Arial"/>
                <w:szCs w:val="24"/>
              </w:rPr>
            </w:pPr>
            <w:r>
              <w:rPr>
                <w:rFonts w:ascii="Arial" w:hAnsi="Arial" w:cs="Arial"/>
                <w:szCs w:val="24"/>
              </w:rPr>
              <w:t>Note the Treasur</w:t>
            </w:r>
            <w:r w:rsidR="00FE5166">
              <w:rPr>
                <w:rFonts w:ascii="Arial" w:hAnsi="Arial" w:cs="Arial"/>
                <w:szCs w:val="24"/>
              </w:rPr>
              <w:t>y Management outturn for 2022/23 and update for 2023/24</w:t>
            </w:r>
          </w:p>
          <w:p w14:paraId="5405888D" w14:textId="77777777" w:rsidR="00225772" w:rsidRPr="00DC61A5" w:rsidRDefault="00225772" w:rsidP="00DC61A5">
            <w:pPr>
              <w:ind w:left="720"/>
              <w:rPr>
                <w:rFonts w:ascii="Arial" w:hAnsi="Arial" w:cs="Arial"/>
                <w:szCs w:val="24"/>
              </w:rPr>
            </w:pPr>
          </w:p>
        </w:tc>
      </w:tr>
    </w:tbl>
    <w:p w14:paraId="07A58BC6" w14:textId="77777777" w:rsidR="003F58D5" w:rsidRDefault="00435571" w:rsidP="003F58D5">
      <w:pPr>
        <w:numPr>
          <w:ilvl w:val="0"/>
          <w:numId w:val="2"/>
        </w:numPr>
        <w:autoSpaceDE w:val="0"/>
        <w:autoSpaceDN w:val="0"/>
        <w:adjustRightInd w:val="0"/>
        <w:spacing w:before="240" w:after="120"/>
        <w:jc w:val="both"/>
        <w:rPr>
          <w:rFonts w:ascii="Arial" w:hAnsi="Arial" w:cs="Arial"/>
          <w:szCs w:val="24"/>
          <w:lang w:eastAsia="en-GB"/>
        </w:rPr>
      </w:pPr>
      <w:r w:rsidRPr="00435571">
        <w:rPr>
          <w:rFonts w:ascii="Arial" w:hAnsi="Arial" w:cs="Arial"/>
          <w:b/>
          <w:szCs w:val="24"/>
          <w:lang w:eastAsia="en-GB"/>
        </w:rPr>
        <w:t>Financial position</w:t>
      </w:r>
      <w:r w:rsidR="00141983">
        <w:rPr>
          <w:rFonts w:ascii="Arial" w:hAnsi="Arial" w:cs="Arial"/>
          <w:b/>
          <w:szCs w:val="24"/>
          <w:lang w:eastAsia="en-GB"/>
        </w:rPr>
        <w:t xml:space="preserve"> – </w:t>
      </w:r>
      <w:r w:rsidR="007C01A5">
        <w:rPr>
          <w:rFonts w:ascii="Arial" w:hAnsi="Arial" w:cs="Arial"/>
          <w:b/>
          <w:szCs w:val="24"/>
          <w:lang w:eastAsia="en-GB"/>
        </w:rPr>
        <w:t>high level s</w:t>
      </w:r>
      <w:r w:rsidR="001838D2">
        <w:rPr>
          <w:rFonts w:ascii="Arial" w:hAnsi="Arial" w:cs="Arial"/>
          <w:b/>
          <w:szCs w:val="24"/>
          <w:lang w:eastAsia="en-GB"/>
        </w:rPr>
        <w:t>ummary</w:t>
      </w:r>
    </w:p>
    <w:p w14:paraId="74EFD436" w14:textId="77777777" w:rsidR="00EE1C1E" w:rsidRDefault="00141983" w:rsidP="00EE1C1E">
      <w:pPr>
        <w:autoSpaceDE w:val="0"/>
        <w:autoSpaceDN w:val="0"/>
        <w:adjustRightInd w:val="0"/>
        <w:spacing w:after="120"/>
        <w:ind w:left="170"/>
        <w:jc w:val="both"/>
        <w:rPr>
          <w:rFonts w:ascii="Arial" w:hAnsi="Arial" w:cs="Arial"/>
          <w:szCs w:val="24"/>
          <w:lang w:eastAsia="en-GB"/>
        </w:rPr>
      </w:pPr>
      <w:r w:rsidRPr="003F58D5">
        <w:rPr>
          <w:rFonts w:ascii="Arial" w:hAnsi="Arial" w:cs="Arial"/>
          <w:szCs w:val="24"/>
          <w:lang w:eastAsia="en-GB"/>
        </w:rPr>
        <w:t>A s</w:t>
      </w:r>
      <w:r w:rsidR="00435571" w:rsidRPr="003F58D5">
        <w:rPr>
          <w:rFonts w:ascii="Arial" w:hAnsi="Arial" w:cs="Arial"/>
          <w:szCs w:val="24"/>
          <w:lang w:eastAsia="en-GB"/>
        </w:rPr>
        <w:t>ummary</w:t>
      </w:r>
      <w:r w:rsidR="0040130C" w:rsidRPr="003F58D5">
        <w:rPr>
          <w:rFonts w:ascii="Arial" w:hAnsi="Arial" w:cs="Arial"/>
          <w:szCs w:val="24"/>
          <w:lang w:eastAsia="en-GB"/>
        </w:rPr>
        <w:t xml:space="preserve"> </w:t>
      </w:r>
      <w:r w:rsidRPr="003F58D5">
        <w:rPr>
          <w:rFonts w:ascii="Arial" w:hAnsi="Arial" w:cs="Arial"/>
          <w:szCs w:val="24"/>
          <w:lang w:eastAsia="en-GB"/>
        </w:rPr>
        <w:t>of the f</w:t>
      </w:r>
      <w:r w:rsidR="003F58D5">
        <w:rPr>
          <w:rFonts w:ascii="Arial" w:hAnsi="Arial" w:cs="Arial"/>
          <w:szCs w:val="24"/>
          <w:lang w:eastAsia="en-GB"/>
        </w:rPr>
        <w:t>inancial performance</w:t>
      </w:r>
      <w:r w:rsidRPr="003F58D5">
        <w:rPr>
          <w:rFonts w:ascii="Arial" w:hAnsi="Arial" w:cs="Arial"/>
          <w:szCs w:val="24"/>
          <w:lang w:eastAsia="en-GB"/>
        </w:rPr>
        <w:t xml:space="preserve"> </w:t>
      </w:r>
      <w:r w:rsidR="006A4DEC">
        <w:rPr>
          <w:rFonts w:ascii="Arial" w:hAnsi="Arial" w:cs="Arial"/>
          <w:szCs w:val="24"/>
          <w:lang w:eastAsia="en-GB"/>
        </w:rPr>
        <w:t xml:space="preserve">for </w:t>
      </w:r>
      <w:r w:rsidR="001A5EF8">
        <w:rPr>
          <w:rFonts w:ascii="Arial" w:hAnsi="Arial" w:cs="Arial"/>
          <w:szCs w:val="24"/>
          <w:lang w:eastAsia="en-GB"/>
        </w:rPr>
        <w:t xml:space="preserve">the </w:t>
      </w:r>
      <w:r w:rsidR="006A4DEC">
        <w:rPr>
          <w:rFonts w:ascii="Arial" w:hAnsi="Arial" w:cs="Arial"/>
          <w:szCs w:val="24"/>
          <w:lang w:eastAsia="en-GB"/>
        </w:rPr>
        <w:t xml:space="preserve">period and forecast to the end of the year </w:t>
      </w:r>
      <w:r w:rsidR="00B61B23">
        <w:rPr>
          <w:rFonts w:ascii="Arial" w:hAnsi="Arial" w:cs="Arial"/>
          <w:szCs w:val="24"/>
          <w:lang w:eastAsia="en-GB"/>
        </w:rPr>
        <w:t>is</w:t>
      </w:r>
      <w:r w:rsidR="00C93E05">
        <w:rPr>
          <w:rFonts w:ascii="Arial" w:hAnsi="Arial" w:cs="Arial"/>
          <w:szCs w:val="24"/>
          <w:lang w:eastAsia="en-GB"/>
        </w:rPr>
        <w:t xml:space="preserve"> </w:t>
      </w:r>
      <w:r w:rsidRPr="003F58D5">
        <w:rPr>
          <w:rFonts w:ascii="Arial" w:hAnsi="Arial" w:cs="Arial"/>
          <w:szCs w:val="24"/>
          <w:lang w:eastAsia="en-GB"/>
        </w:rPr>
        <w:t xml:space="preserve">provided </w:t>
      </w:r>
      <w:r w:rsidR="00EE1C1E">
        <w:rPr>
          <w:rFonts w:ascii="Arial" w:hAnsi="Arial" w:cs="Arial"/>
          <w:szCs w:val="24"/>
          <w:lang w:eastAsia="en-GB"/>
        </w:rPr>
        <w:t xml:space="preserve">over the page. The summary shows how financial performance compares to the budget for both the period </w:t>
      </w:r>
      <w:r w:rsidR="00EE1C1E" w:rsidRPr="00995B99">
        <w:rPr>
          <w:rFonts w:ascii="Arial" w:hAnsi="Arial" w:cs="Arial"/>
          <w:szCs w:val="24"/>
          <w:lang w:eastAsia="en-GB"/>
        </w:rPr>
        <w:t xml:space="preserve">and the forecast for the year. </w:t>
      </w:r>
    </w:p>
    <w:p w14:paraId="2FAD1F0B" w14:textId="77777777" w:rsidR="003662E6" w:rsidRDefault="003662E6" w:rsidP="00EE1C1E">
      <w:pPr>
        <w:autoSpaceDE w:val="0"/>
        <w:autoSpaceDN w:val="0"/>
        <w:adjustRightInd w:val="0"/>
        <w:spacing w:after="120"/>
        <w:ind w:left="170"/>
        <w:jc w:val="both"/>
        <w:rPr>
          <w:rFonts w:ascii="Arial" w:hAnsi="Arial" w:cs="Arial"/>
          <w:szCs w:val="24"/>
          <w:lang w:eastAsia="en-GB"/>
        </w:rPr>
      </w:pPr>
    </w:p>
    <w:p w14:paraId="1F8CB38D" w14:textId="77777777" w:rsidR="003662E6" w:rsidRDefault="003662E6" w:rsidP="00EE1C1E">
      <w:pPr>
        <w:autoSpaceDE w:val="0"/>
        <w:autoSpaceDN w:val="0"/>
        <w:adjustRightInd w:val="0"/>
        <w:spacing w:after="120"/>
        <w:ind w:left="170"/>
        <w:jc w:val="both"/>
        <w:rPr>
          <w:rFonts w:ascii="Arial" w:hAnsi="Arial" w:cs="Arial"/>
          <w:szCs w:val="24"/>
          <w:lang w:eastAsia="en-GB"/>
        </w:rPr>
      </w:pPr>
    </w:p>
    <w:p w14:paraId="73D0F7CB" w14:textId="77777777" w:rsidR="003662E6" w:rsidRDefault="003662E6" w:rsidP="00EE1C1E">
      <w:pPr>
        <w:autoSpaceDE w:val="0"/>
        <w:autoSpaceDN w:val="0"/>
        <w:adjustRightInd w:val="0"/>
        <w:spacing w:after="120"/>
        <w:ind w:left="170"/>
        <w:jc w:val="both"/>
        <w:rPr>
          <w:rFonts w:ascii="Arial" w:hAnsi="Arial" w:cs="Arial"/>
          <w:szCs w:val="24"/>
          <w:lang w:eastAsia="en-GB"/>
        </w:rPr>
      </w:pPr>
    </w:p>
    <w:p w14:paraId="32BF2334" w14:textId="77777777" w:rsidR="003662E6" w:rsidRDefault="003662E6" w:rsidP="00EE1C1E">
      <w:pPr>
        <w:autoSpaceDE w:val="0"/>
        <w:autoSpaceDN w:val="0"/>
        <w:adjustRightInd w:val="0"/>
        <w:spacing w:after="120"/>
        <w:ind w:left="170"/>
        <w:jc w:val="both"/>
        <w:rPr>
          <w:rFonts w:ascii="Arial" w:hAnsi="Arial" w:cs="Arial"/>
          <w:szCs w:val="24"/>
          <w:lang w:eastAsia="en-GB"/>
        </w:rPr>
      </w:pPr>
    </w:p>
    <w:p w14:paraId="69B6507D" w14:textId="77777777" w:rsidR="003662E6" w:rsidRDefault="003662E6" w:rsidP="00EE1C1E">
      <w:pPr>
        <w:autoSpaceDE w:val="0"/>
        <w:autoSpaceDN w:val="0"/>
        <w:adjustRightInd w:val="0"/>
        <w:spacing w:after="120"/>
        <w:ind w:left="170"/>
        <w:jc w:val="both"/>
        <w:rPr>
          <w:rFonts w:ascii="Arial" w:hAnsi="Arial" w:cs="Arial"/>
          <w:szCs w:val="24"/>
          <w:lang w:eastAsia="en-GB"/>
        </w:rPr>
      </w:pPr>
    </w:p>
    <w:p w14:paraId="123ABA02" w14:textId="77777777" w:rsidR="003662E6" w:rsidRDefault="003662E6" w:rsidP="00EE1C1E">
      <w:pPr>
        <w:autoSpaceDE w:val="0"/>
        <w:autoSpaceDN w:val="0"/>
        <w:adjustRightInd w:val="0"/>
        <w:spacing w:after="120"/>
        <w:ind w:left="170"/>
        <w:jc w:val="both"/>
        <w:rPr>
          <w:rFonts w:ascii="Arial" w:hAnsi="Arial" w:cs="Arial"/>
          <w:szCs w:val="24"/>
          <w:lang w:eastAsia="en-GB"/>
        </w:rPr>
      </w:pPr>
    </w:p>
    <w:p w14:paraId="71FE9619" w14:textId="77777777" w:rsidR="003662E6" w:rsidRDefault="003662E6" w:rsidP="00EE1C1E">
      <w:pPr>
        <w:autoSpaceDE w:val="0"/>
        <w:autoSpaceDN w:val="0"/>
        <w:adjustRightInd w:val="0"/>
        <w:spacing w:after="120"/>
        <w:ind w:left="170"/>
        <w:jc w:val="both"/>
        <w:rPr>
          <w:rFonts w:ascii="Arial" w:hAnsi="Arial" w:cs="Arial"/>
          <w:szCs w:val="24"/>
          <w:lang w:eastAsia="en-GB"/>
        </w:rPr>
      </w:pPr>
    </w:p>
    <w:p w14:paraId="4ED11FD6" w14:textId="77777777" w:rsidR="003662E6" w:rsidRDefault="003662E6" w:rsidP="00EE1C1E">
      <w:pPr>
        <w:autoSpaceDE w:val="0"/>
        <w:autoSpaceDN w:val="0"/>
        <w:adjustRightInd w:val="0"/>
        <w:spacing w:after="120"/>
        <w:ind w:left="170"/>
        <w:jc w:val="both"/>
        <w:rPr>
          <w:rFonts w:ascii="Arial" w:hAnsi="Arial" w:cs="Arial"/>
          <w:szCs w:val="24"/>
          <w:lang w:eastAsia="en-GB"/>
        </w:rPr>
      </w:pPr>
      <w:r w:rsidRPr="004C4664">
        <w:rPr>
          <w:noProof/>
          <w:lang w:eastAsia="en-GB"/>
        </w:rPr>
        <w:lastRenderedPageBreak/>
        <w:drawing>
          <wp:inline distT="0" distB="0" distL="0" distR="0" wp14:anchorId="1B627A85" wp14:editId="2C030B65">
            <wp:extent cx="6840220" cy="7400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7400925"/>
                    </a:xfrm>
                    <a:prstGeom prst="rect">
                      <a:avLst/>
                    </a:prstGeom>
                    <a:noFill/>
                    <a:ln>
                      <a:noFill/>
                    </a:ln>
                  </pic:spPr>
                </pic:pic>
              </a:graphicData>
            </a:graphic>
          </wp:inline>
        </w:drawing>
      </w:r>
    </w:p>
    <w:p w14:paraId="47BF3E2B" w14:textId="77777777" w:rsidR="003662E6" w:rsidRDefault="003662E6" w:rsidP="00EE1C1E">
      <w:pPr>
        <w:autoSpaceDE w:val="0"/>
        <w:autoSpaceDN w:val="0"/>
        <w:adjustRightInd w:val="0"/>
        <w:spacing w:after="120"/>
        <w:ind w:left="170"/>
        <w:jc w:val="both"/>
        <w:rPr>
          <w:rFonts w:ascii="Arial" w:hAnsi="Arial" w:cs="Arial"/>
          <w:szCs w:val="24"/>
          <w:lang w:eastAsia="en-GB"/>
        </w:rPr>
      </w:pPr>
    </w:p>
    <w:p w14:paraId="23EB77F7" w14:textId="19708D4C" w:rsidR="00A57FBE" w:rsidRDefault="00AF6C15" w:rsidP="00BF5E8B">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 xml:space="preserve">From a </w:t>
      </w:r>
      <w:r w:rsidR="0018121C">
        <w:rPr>
          <w:rFonts w:ascii="Arial" w:hAnsi="Arial" w:cs="Arial"/>
          <w:szCs w:val="24"/>
          <w:lang w:eastAsia="en-GB"/>
        </w:rPr>
        <w:t>year to date</w:t>
      </w:r>
      <w:r>
        <w:rPr>
          <w:rFonts w:ascii="Arial" w:hAnsi="Arial" w:cs="Arial"/>
          <w:szCs w:val="24"/>
          <w:lang w:eastAsia="en-GB"/>
        </w:rPr>
        <w:t xml:space="preserve"> activities perspective, t</w:t>
      </w:r>
      <w:r w:rsidRPr="00E711C1">
        <w:rPr>
          <w:rFonts w:ascii="Arial" w:hAnsi="Arial" w:cs="Arial"/>
          <w:szCs w:val="24"/>
          <w:lang w:eastAsia="en-GB"/>
        </w:rPr>
        <w:t xml:space="preserve">he overall performance for </w:t>
      </w:r>
      <w:r>
        <w:rPr>
          <w:rFonts w:ascii="Arial" w:hAnsi="Arial" w:cs="Arial"/>
          <w:szCs w:val="24"/>
          <w:lang w:eastAsia="en-GB"/>
        </w:rPr>
        <w:t xml:space="preserve">the </w:t>
      </w:r>
      <w:r w:rsidRPr="00E711C1">
        <w:rPr>
          <w:rFonts w:ascii="Arial" w:hAnsi="Arial" w:cs="Arial"/>
          <w:szCs w:val="24"/>
          <w:lang w:eastAsia="en-GB"/>
        </w:rPr>
        <w:t xml:space="preserve">period shows a </w:t>
      </w:r>
      <w:r w:rsidRPr="00F10560">
        <w:rPr>
          <w:rFonts w:ascii="Arial" w:hAnsi="Arial" w:cs="Arial"/>
          <w:szCs w:val="24"/>
          <w:lang w:eastAsia="en-GB"/>
        </w:rPr>
        <w:t xml:space="preserve">favourable variance (i.e. underspend) </w:t>
      </w:r>
      <w:r w:rsidRPr="006A3376">
        <w:rPr>
          <w:rFonts w:ascii="Arial" w:hAnsi="Arial" w:cs="Arial"/>
          <w:szCs w:val="24"/>
          <w:lang w:eastAsia="en-GB"/>
        </w:rPr>
        <w:t>of £</w:t>
      </w:r>
      <w:r w:rsidR="001B2A55" w:rsidRPr="006A3376">
        <w:rPr>
          <w:rFonts w:ascii="Arial" w:hAnsi="Arial" w:cs="Arial"/>
          <w:szCs w:val="24"/>
          <w:lang w:eastAsia="en-GB"/>
        </w:rPr>
        <w:t>7</w:t>
      </w:r>
      <w:r w:rsidRPr="006A3376">
        <w:rPr>
          <w:rFonts w:ascii="Arial" w:hAnsi="Arial" w:cs="Arial"/>
          <w:szCs w:val="24"/>
          <w:lang w:eastAsia="en-GB"/>
        </w:rPr>
        <w:t xml:space="preserve">k compared to budget. </w:t>
      </w:r>
      <w:r w:rsidR="0068698F" w:rsidRPr="006A3376">
        <w:rPr>
          <w:rFonts w:ascii="Arial" w:hAnsi="Arial" w:cs="Arial"/>
          <w:szCs w:val="24"/>
          <w:lang w:eastAsia="en-GB"/>
        </w:rPr>
        <w:t xml:space="preserve">However, total expenditure </w:t>
      </w:r>
      <w:r w:rsidRPr="006A3376">
        <w:rPr>
          <w:rFonts w:ascii="Arial" w:hAnsi="Arial" w:cs="Arial"/>
          <w:szCs w:val="24"/>
          <w:lang w:eastAsia="en-GB"/>
        </w:rPr>
        <w:t xml:space="preserve">is </w:t>
      </w:r>
      <w:r w:rsidR="0068698F" w:rsidRPr="006A3376">
        <w:rPr>
          <w:rFonts w:ascii="Arial" w:hAnsi="Arial" w:cs="Arial"/>
          <w:szCs w:val="24"/>
          <w:lang w:eastAsia="en-GB"/>
        </w:rPr>
        <w:t>overspent</w:t>
      </w:r>
      <w:r w:rsidRPr="006A3376">
        <w:rPr>
          <w:rFonts w:ascii="Arial" w:hAnsi="Arial" w:cs="Arial"/>
          <w:szCs w:val="24"/>
          <w:lang w:eastAsia="en-GB"/>
        </w:rPr>
        <w:t xml:space="preserve"> </w:t>
      </w:r>
      <w:r w:rsidR="0068698F" w:rsidRPr="006A3376">
        <w:rPr>
          <w:rFonts w:ascii="Arial" w:hAnsi="Arial" w:cs="Arial"/>
          <w:szCs w:val="24"/>
          <w:lang w:eastAsia="en-GB"/>
        </w:rPr>
        <w:t>by</w:t>
      </w:r>
      <w:r w:rsidRPr="006A3376">
        <w:rPr>
          <w:rFonts w:ascii="Arial" w:hAnsi="Arial" w:cs="Arial"/>
          <w:szCs w:val="24"/>
          <w:lang w:eastAsia="en-GB"/>
        </w:rPr>
        <w:t xml:space="preserve"> £</w:t>
      </w:r>
      <w:r w:rsidR="00020F2A">
        <w:rPr>
          <w:rFonts w:ascii="Arial" w:hAnsi="Arial" w:cs="Arial"/>
          <w:szCs w:val="24"/>
          <w:lang w:eastAsia="en-GB"/>
        </w:rPr>
        <w:t>1</w:t>
      </w:r>
      <w:r w:rsidR="0068698F" w:rsidRPr="006A3376">
        <w:rPr>
          <w:rFonts w:ascii="Arial" w:hAnsi="Arial" w:cs="Arial"/>
          <w:szCs w:val="24"/>
          <w:lang w:eastAsia="en-GB"/>
        </w:rPr>
        <w:t>.</w:t>
      </w:r>
      <w:r w:rsidR="001B2A55" w:rsidRPr="006A3376">
        <w:rPr>
          <w:rFonts w:ascii="Arial" w:hAnsi="Arial" w:cs="Arial"/>
          <w:szCs w:val="24"/>
          <w:lang w:eastAsia="en-GB"/>
        </w:rPr>
        <w:t>4</w:t>
      </w:r>
      <w:r w:rsidR="003865AA" w:rsidRPr="006A3376">
        <w:rPr>
          <w:rFonts w:ascii="Arial" w:hAnsi="Arial" w:cs="Arial"/>
          <w:szCs w:val="24"/>
          <w:lang w:eastAsia="en-GB"/>
        </w:rPr>
        <w:t>m</w:t>
      </w:r>
      <w:r w:rsidR="00020F2A">
        <w:rPr>
          <w:rFonts w:ascii="Arial" w:hAnsi="Arial" w:cs="Arial"/>
          <w:szCs w:val="24"/>
          <w:lang w:eastAsia="en-GB"/>
        </w:rPr>
        <w:t xml:space="preserve">.  This is largely due to </w:t>
      </w:r>
      <w:r w:rsidR="003865AA" w:rsidRPr="006A3376">
        <w:rPr>
          <w:rFonts w:ascii="Arial" w:hAnsi="Arial" w:cs="Arial"/>
          <w:szCs w:val="24"/>
          <w:lang w:eastAsia="en-GB"/>
        </w:rPr>
        <w:t xml:space="preserve">higher </w:t>
      </w:r>
      <w:r w:rsidRPr="006A3376">
        <w:rPr>
          <w:rFonts w:ascii="Arial" w:hAnsi="Arial" w:cs="Arial"/>
          <w:szCs w:val="24"/>
          <w:lang w:eastAsia="en-GB"/>
        </w:rPr>
        <w:t xml:space="preserve">Waste Transfer and Disposal costs </w:t>
      </w:r>
      <w:r w:rsidR="00977F7A">
        <w:rPr>
          <w:rFonts w:ascii="Arial" w:hAnsi="Arial" w:cs="Arial"/>
          <w:szCs w:val="24"/>
          <w:lang w:eastAsia="en-GB"/>
        </w:rPr>
        <w:t xml:space="preserve">reflective of increased </w:t>
      </w:r>
      <w:r w:rsidR="00400F67">
        <w:rPr>
          <w:rFonts w:ascii="Arial" w:hAnsi="Arial" w:cs="Arial"/>
          <w:szCs w:val="24"/>
          <w:lang w:eastAsia="en-GB"/>
        </w:rPr>
        <w:t xml:space="preserve">prices compared to budget </w:t>
      </w:r>
      <w:r w:rsidR="00020F2A">
        <w:rPr>
          <w:rFonts w:ascii="Arial" w:hAnsi="Arial" w:cs="Arial"/>
          <w:szCs w:val="24"/>
          <w:lang w:eastAsia="en-GB"/>
        </w:rPr>
        <w:t>and</w:t>
      </w:r>
      <w:r w:rsidR="003865AA" w:rsidRPr="006A3376">
        <w:rPr>
          <w:rFonts w:ascii="Arial" w:hAnsi="Arial" w:cs="Arial"/>
          <w:szCs w:val="24"/>
          <w:lang w:eastAsia="en-GB"/>
        </w:rPr>
        <w:t xml:space="preserve"> </w:t>
      </w:r>
      <w:r w:rsidR="00400F67">
        <w:rPr>
          <w:rFonts w:ascii="Arial" w:hAnsi="Arial" w:cs="Arial"/>
          <w:szCs w:val="24"/>
          <w:lang w:eastAsia="en-GB"/>
        </w:rPr>
        <w:t xml:space="preserve">business rates within </w:t>
      </w:r>
      <w:r w:rsidR="003865AA" w:rsidRPr="006A3376">
        <w:rPr>
          <w:rFonts w:ascii="Arial" w:hAnsi="Arial" w:cs="Arial"/>
          <w:szCs w:val="24"/>
          <w:lang w:eastAsia="en-GB"/>
        </w:rPr>
        <w:t>Premises costs</w:t>
      </w:r>
      <w:r w:rsidR="00400F67">
        <w:rPr>
          <w:rFonts w:ascii="Arial" w:hAnsi="Arial" w:cs="Arial"/>
          <w:szCs w:val="24"/>
          <w:lang w:eastAsia="en-GB"/>
        </w:rPr>
        <w:t xml:space="preserve"> being higher than budget.</w:t>
      </w:r>
    </w:p>
    <w:p w14:paraId="03140DE9" w14:textId="7A9B6D79" w:rsidR="00DA6C53" w:rsidRDefault="009A7A09" w:rsidP="00BF5E8B">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It is also worth noting that the MRF Waste Transfer and Disp</w:t>
      </w:r>
      <w:r w:rsidR="001B2A55">
        <w:rPr>
          <w:rFonts w:ascii="Arial" w:hAnsi="Arial" w:cs="Arial"/>
          <w:szCs w:val="24"/>
          <w:lang w:eastAsia="en-GB"/>
        </w:rPr>
        <w:t>osal costs are overspent by £782</w:t>
      </w:r>
      <w:r>
        <w:rPr>
          <w:rFonts w:ascii="Arial" w:hAnsi="Arial" w:cs="Arial"/>
          <w:szCs w:val="24"/>
          <w:lang w:eastAsia="en-GB"/>
        </w:rPr>
        <w:t xml:space="preserve">k. This </w:t>
      </w:r>
      <w:r w:rsidR="001B2A55">
        <w:rPr>
          <w:rFonts w:ascii="Arial" w:hAnsi="Arial" w:cs="Arial"/>
          <w:szCs w:val="24"/>
          <w:lang w:eastAsia="en-GB"/>
        </w:rPr>
        <w:t xml:space="preserve">is </w:t>
      </w:r>
      <w:r>
        <w:rPr>
          <w:rFonts w:ascii="Arial" w:hAnsi="Arial" w:cs="Arial"/>
          <w:szCs w:val="24"/>
          <w:lang w:eastAsia="en-GB"/>
        </w:rPr>
        <w:t>due to the inclusion of Brent</w:t>
      </w:r>
      <w:r w:rsidR="0018121C">
        <w:rPr>
          <w:rFonts w:ascii="Arial" w:hAnsi="Arial" w:cs="Arial"/>
          <w:szCs w:val="24"/>
          <w:lang w:eastAsia="en-GB"/>
        </w:rPr>
        <w:t>’s contract</w:t>
      </w:r>
      <w:r>
        <w:rPr>
          <w:rFonts w:ascii="Arial" w:hAnsi="Arial" w:cs="Arial"/>
          <w:szCs w:val="24"/>
          <w:lang w:eastAsia="en-GB"/>
        </w:rPr>
        <w:t xml:space="preserve"> </w:t>
      </w:r>
      <w:r w:rsidR="0018121C">
        <w:rPr>
          <w:rFonts w:ascii="Arial" w:hAnsi="Arial" w:cs="Arial"/>
          <w:szCs w:val="24"/>
          <w:lang w:eastAsia="en-GB"/>
        </w:rPr>
        <w:t>which was not budgeted.</w:t>
      </w:r>
      <w:r>
        <w:rPr>
          <w:rFonts w:ascii="Arial" w:hAnsi="Arial" w:cs="Arial"/>
          <w:szCs w:val="24"/>
          <w:lang w:eastAsia="en-GB"/>
        </w:rPr>
        <w:t xml:space="preserve"> However</w:t>
      </w:r>
      <w:r w:rsidR="00BF5E8B">
        <w:rPr>
          <w:rFonts w:ascii="Arial" w:hAnsi="Arial" w:cs="Arial"/>
          <w:szCs w:val="24"/>
          <w:lang w:eastAsia="en-GB"/>
        </w:rPr>
        <w:t>,</w:t>
      </w:r>
      <w:r>
        <w:rPr>
          <w:rFonts w:ascii="Arial" w:hAnsi="Arial" w:cs="Arial"/>
          <w:szCs w:val="24"/>
          <w:lang w:eastAsia="en-GB"/>
        </w:rPr>
        <w:t xml:space="preserve"> this cost is a nil effect to the authority as these costs are directly recovered back from the boroughs.</w:t>
      </w:r>
      <w:r w:rsidR="00DA6C53">
        <w:rPr>
          <w:rFonts w:ascii="Arial" w:hAnsi="Arial" w:cs="Arial"/>
          <w:szCs w:val="24"/>
          <w:lang w:eastAsia="en-GB"/>
        </w:rPr>
        <w:t xml:space="preserve">  Higher Trade income (recognising £294k more than budget) has contributed to reduce the overall deficit to a surplus.</w:t>
      </w:r>
    </w:p>
    <w:p w14:paraId="3935DFEB" w14:textId="0B0571FD" w:rsidR="00400F67" w:rsidRDefault="00505DC5" w:rsidP="003662E6">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lastRenderedPageBreak/>
        <w:t xml:space="preserve">The first four months of the year have seen </w:t>
      </w:r>
      <w:r w:rsidR="00341551">
        <w:rPr>
          <w:rFonts w:ascii="Arial" w:hAnsi="Arial" w:cs="Arial"/>
          <w:szCs w:val="24"/>
          <w:lang w:eastAsia="en-GB"/>
        </w:rPr>
        <w:t>slightly higher than budgeted waste volumes</w:t>
      </w:r>
      <w:r w:rsidR="00400F67">
        <w:rPr>
          <w:rFonts w:ascii="Arial" w:hAnsi="Arial" w:cs="Arial"/>
          <w:szCs w:val="24"/>
          <w:lang w:eastAsia="en-GB"/>
        </w:rPr>
        <w:t>.  To put in to perspective, levy costs have been 1.5% higher than</w:t>
      </w:r>
      <w:r w:rsidR="00D05D70">
        <w:rPr>
          <w:rFonts w:ascii="Arial" w:hAnsi="Arial" w:cs="Arial"/>
          <w:szCs w:val="24"/>
          <w:lang w:eastAsia="en-GB"/>
        </w:rPr>
        <w:t xml:space="preserve"> budget</w:t>
      </w:r>
      <w:r w:rsidR="00400F67">
        <w:rPr>
          <w:rFonts w:ascii="Arial" w:hAnsi="Arial" w:cs="Arial"/>
          <w:szCs w:val="24"/>
          <w:lang w:eastAsia="en-GB"/>
        </w:rPr>
        <w:t>ed to the end of July.</w:t>
      </w:r>
      <w:r>
        <w:rPr>
          <w:rFonts w:ascii="Arial" w:hAnsi="Arial" w:cs="Arial"/>
          <w:szCs w:val="24"/>
          <w:lang w:eastAsia="en-GB"/>
        </w:rPr>
        <w:t xml:space="preserve">  Therefore, we have taken a prudent approach and </w:t>
      </w:r>
      <w:r w:rsidR="0072293A">
        <w:rPr>
          <w:rFonts w:ascii="Arial" w:hAnsi="Arial" w:cs="Arial"/>
          <w:szCs w:val="24"/>
          <w:lang w:eastAsia="en-GB"/>
        </w:rPr>
        <w:t>forecasted</w:t>
      </w:r>
      <w:r>
        <w:rPr>
          <w:rFonts w:ascii="Arial" w:hAnsi="Arial" w:cs="Arial"/>
          <w:szCs w:val="24"/>
          <w:lang w:eastAsia="en-GB"/>
        </w:rPr>
        <w:t xml:space="preserve"> for </w:t>
      </w:r>
      <w:r w:rsidR="00400F67">
        <w:rPr>
          <w:rFonts w:ascii="Arial" w:hAnsi="Arial" w:cs="Arial"/>
          <w:szCs w:val="24"/>
          <w:lang w:eastAsia="en-GB"/>
        </w:rPr>
        <w:t>a slight increase in volume</w:t>
      </w:r>
      <w:r w:rsidR="00774F6D">
        <w:rPr>
          <w:rFonts w:ascii="Arial" w:hAnsi="Arial" w:cs="Arial"/>
          <w:szCs w:val="24"/>
          <w:lang w:eastAsia="en-GB"/>
        </w:rPr>
        <w:t xml:space="preserve"> compared to budget,</w:t>
      </w:r>
      <w:r>
        <w:rPr>
          <w:rFonts w:ascii="Arial" w:hAnsi="Arial" w:cs="Arial"/>
          <w:szCs w:val="24"/>
          <w:lang w:eastAsia="en-GB"/>
        </w:rPr>
        <w:t xml:space="preserve"> as we have seen in </w:t>
      </w:r>
      <w:r w:rsidR="00774F6D">
        <w:rPr>
          <w:rFonts w:ascii="Arial" w:hAnsi="Arial" w:cs="Arial"/>
          <w:szCs w:val="24"/>
          <w:lang w:eastAsia="en-GB"/>
        </w:rPr>
        <w:t>the first quarter</w:t>
      </w:r>
      <w:r w:rsidR="00DA6C53">
        <w:rPr>
          <w:rFonts w:ascii="Arial" w:hAnsi="Arial" w:cs="Arial"/>
          <w:szCs w:val="24"/>
          <w:lang w:eastAsia="en-GB"/>
        </w:rPr>
        <w:t>.</w:t>
      </w:r>
      <w:r>
        <w:rPr>
          <w:rFonts w:ascii="Arial" w:hAnsi="Arial" w:cs="Arial"/>
          <w:szCs w:val="24"/>
          <w:lang w:eastAsia="en-GB"/>
        </w:rPr>
        <w:t xml:space="preserve"> </w:t>
      </w:r>
      <w:r w:rsidR="00DA6C53">
        <w:rPr>
          <w:rFonts w:ascii="Arial" w:hAnsi="Arial" w:cs="Arial"/>
          <w:szCs w:val="24"/>
          <w:lang w:eastAsia="en-GB"/>
        </w:rPr>
        <w:t>This has resulted in</w:t>
      </w:r>
      <w:r w:rsidR="00400F67">
        <w:rPr>
          <w:rFonts w:ascii="Arial" w:hAnsi="Arial" w:cs="Arial"/>
          <w:szCs w:val="24"/>
          <w:lang w:eastAsia="en-GB"/>
        </w:rPr>
        <w:t xml:space="preserve"> a forecasted overspend on levies at year end by 0.5%.</w:t>
      </w:r>
    </w:p>
    <w:p w14:paraId="28CB5FCE" w14:textId="5129F3DB" w:rsidR="00D05D70" w:rsidRDefault="00400F67" w:rsidP="00400F67">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The</w:t>
      </w:r>
      <w:r w:rsidR="00D179B4">
        <w:rPr>
          <w:rFonts w:ascii="Arial" w:hAnsi="Arial" w:cs="Arial"/>
          <w:szCs w:val="24"/>
          <w:lang w:eastAsia="en-GB"/>
        </w:rPr>
        <w:t>re is a</w:t>
      </w:r>
      <w:r>
        <w:rPr>
          <w:rFonts w:ascii="Arial" w:hAnsi="Arial" w:cs="Arial"/>
          <w:szCs w:val="24"/>
          <w:lang w:eastAsia="en-GB"/>
        </w:rPr>
        <w:t xml:space="preserve"> overspend in Waste Transfer and Disposal costs which is</w:t>
      </w:r>
      <w:r w:rsidR="00D179B4">
        <w:rPr>
          <w:rFonts w:ascii="Arial" w:hAnsi="Arial" w:cs="Arial"/>
          <w:szCs w:val="24"/>
          <w:lang w:eastAsia="en-GB"/>
        </w:rPr>
        <w:t xml:space="preserve"> primarily</w:t>
      </w:r>
      <w:r>
        <w:rPr>
          <w:rFonts w:ascii="Arial" w:hAnsi="Arial" w:cs="Arial"/>
          <w:szCs w:val="24"/>
          <w:lang w:eastAsia="en-GB"/>
        </w:rPr>
        <w:t xml:space="preserve"> reflective of higher than budgeted disposal costs.  </w:t>
      </w:r>
    </w:p>
    <w:p w14:paraId="281DB6B0" w14:textId="77777777" w:rsidR="00966737" w:rsidRDefault="00966737" w:rsidP="003662E6">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 xml:space="preserve">Employees is also showing a £156k overspend against budget for the full year.  This is due to payments made for staff leaving, as well as agency staff used to cover gaps in services.  </w:t>
      </w:r>
    </w:p>
    <w:p w14:paraId="255B5E61" w14:textId="3C0EFA0C" w:rsidR="00A57FBE" w:rsidRDefault="006B0D61" w:rsidP="00A57FBE">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In June, we presented a deficit of £2.7m for the full year</w:t>
      </w:r>
      <w:r w:rsidR="004A47DE">
        <w:rPr>
          <w:rFonts w:ascii="Arial" w:hAnsi="Arial" w:cs="Arial"/>
          <w:szCs w:val="24"/>
          <w:lang w:eastAsia="en-GB"/>
        </w:rPr>
        <w:t xml:space="preserve"> which</w:t>
      </w:r>
      <w:r w:rsidR="008B33C9">
        <w:rPr>
          <w:rFonts w:ascii="Arial" w:hAnsi="Arial" w:cs="Arial"/>
          <w:szCs w:val="24"/>
          <w:lang w:eastAsia="en-GB"/>
        </w:rPr>
        <w:t xml:space="preserve"> was partially made up of a higher than budgeted cost for waste treated as ‘deemed landfill’ during the SERC site closure in April. The overall deficit</w:t>
      </w:r>
      <w:r>
        <w:rPr>
          <w:rFonts w:ascii="Arial" w:hAnsi="Arial" w:cs="Arial"/>
          <w:szCs w:val="24"/>
          <w:lang w:eastAsia="en-GB"/>
        </w:rPr>
        <w:t xml:space="preserve"> has since reduced to £1.3m, as we have received a £1.5m credit from WLER for the landfill reconciliation for prior years. </w:t>
      </w:r>
      <w:r w:rsidR="006E45ED">
        <w:rPr>
          <w:rFonts w:ascii="Arial" w:hAnsi="Arial" w:cs="Arial"/>
          <w:szCs w:val="24"/>
          <w:lang w:eastAsia="en-GB"/>
        </w:rPr>
        <w:t xml:space="preserve"> </w:t>
      </w:r>
      <w:r>
        <w:rPr>
          <w:rFonts w:ascii="Arial" w:hAnsi="Arial" w:cs="Arial"/>
          <w:szCs w:val="24"/>
          <w:lang w:eastAsia="en-GB"/>
        </w:rPr>
        <w:t>This has been an ongoing discussion with the contractor for some time, and has only been concluded in recent weeks.</w:t>
      </w:r>
    </w:p>
    <w:p w14:paraId="603B7AA2" w14:textId="38D9C42A" w:rsidR="000A12CA" w:rsidRDefault="00E7502D">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Included within the</w:t>
      </w:r>
      <w:r w:rsidR="00BF5E8B">
        <w:rPr>
          <w:rFonts w:ascii="Arial" w:hAnsi="Arial" w:cs="Arial"/>
          <w:szCs w:val="24"/>
          <w:lang w:eastAsia="en-GB"/>
        </w:rPr>
        <w:t xml:space="preserve"> </w:t>
      </w:r>
      <w:r w:rsidR="003E42C3">
        <w:rPr>
          <w:rFonts w:ascii="Arial" w:hAnsi="Arial" w:cs="Arial"/>
          <w:szCs w:val="24"/>
          <w:lang w:eastAsia="en-GB"/>
        </w:rPr>
        <w:t>budget monitoring, is also</w:t>
      </w:r>
      <w:r>
        <w:rPr>
          <w:rFonts w:ascii="Arial" w:hAnsi="Arial" w:cs="Arial"/>
          <w:szCs w:val="24"/>
          <w:lang w:eastAsia="en-GB"/>
        </w:rPr>
        <w:t xml:space="preserve"> a disbursement of excess reserves</w:t>
      </w:r>
      <w:r w:rsidR="003E42C3">
        <w:rPr>
          <w:rFonts w:ascii="Arial" w:hAnsi="Arial" w:cs="Arial"/>
          <w:szCs w:val="24"/>
          <w:lang w:eastAsia="en-GB"/>
        </w:rPr>
        <w:t xml:space="preserve"> from the previous financial year</w:t>
      </w:r>
      <w:r>
        <w:rPr>
          <w:rFonts w:ascii="Arial" w:hAnsi="Arial" w:cs="Arial"/>
          <w:szCs w:val="24"/>
          <w:lang w:eastAsia="en-GB"/>
        </w:rPr>
        <w:t xml:space="preserve"> of</w:t>
      </w:r>
      <w:r w:rsidR="00BF5E8B">
        <w:rPr>
          <w:rFonts w:ascii="Arial" w:hAnsi="Arial" w:cs="Arial"/>
          <w:szCs w:val="24"/>
          <w:lang w:eastAsia="en-GB"/>
        </w:rPr>
        <w:t xml:space="preserve"> £3.3m </w:t>
      </w:r>
      <w:r>
        <w:rPr>
          <w:rFonts w:ascii="Arial" w:hAnsi="Arial" w:cs="Arial"/>
          <w:szCs w:val="24"/>
          <w:lang w:eastAsia="en-GB"/>
        </w:rPr>
        <w:t>which was presented in June as part of the 2022/23 draft outturn report.</w:t>
      </w:r>
    </w:p>
    <w:p w14:paraId="154757C0" w14:textId="40C44D7A" w:rsidR="003E42C3" w:rsidRDefault="003E42C3">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 xml:space="preserve">To note, the excess revenue share from the PPP contract which relates to </w:t>
      </w:r>
      <w:r w:rsidR="00AC554C">
        <w:rPr>
          <w:rFonts w:ascii="Arial" w:hAnsi="Arial" w:cs="Arial"/>
          <w:szCs w:val="24"/>
          <w:lang w:eastAsia="en-GB"/>
        </w:rPr>
        <w:t>2022/23</w:t>
      </w:r>
      <w:r>
        <w:rPr>
          <w:rFonts w:ascii="Arial" w:hAnsi="Arial" w:cs="Arial"/>
          <w:szCs w:val="24"/>
          <w:lang w:eastAsia="en-GB"/>
        </w:rPr>
        <w:t xml:space="preserve"> has now been received (£19.1m).  Two thirds of this has been paid to the boroughs in disbursements in July.  </w:t>
      </w:r>
      <w:r w:rsidR="00A37F01">
        <w:rPr>
          <w:rFonts w:ascii="Arial" w:hAnsi="Arial" w:cs="Arial"/>
          <w:szCs w:val="24"/>
          <w:lang w:eastAsia="en-GB"/>
        </w:rPr>
        <w:t xml:space="preserve">It is too early to forecast if any excess revenue will come through for 2023/24 through the PPP contract so this has not been forecasted. </w:t>
      </w:r>
      <w:r>
        <w:rPr>
          <w:rFonts w:ascii="Arial" w:hAnsi="Arial" w:cs="Arial"/>
          <w:szCs w:val="24"/>
          <w:lang w:eastAsia="en-GB"/>
        </w:rPr>
        <w:t xml:space="preserve"> </w:t>
      </w:r>
    </w:p>
    <w:p w14:paraId="1ED0D964" w14:textId="77777777" w:rsidR="0064544F" w:rsidRDefault="0064544F" w:rsidP="00BB4D98">
      <w:pPr>
        <w:autoSpaceDE w:val="0"/>
        <w:autoSpaceDN w:val="0"/>
        <w:adjustRightInd w:val="0"/>
        <w:spacing w:before="120" w:after="120"/>
        <w:ind w:left="144"/>
        <w:jc w:val="both"/>
        <w:rPr>
          <w:rFonts w:ascii="Arial" w:hAnsi="Arial" w:cs="Arial"/>
          <w:szCs w:val="24"/>
          <w:lang w:eastAsia="en-GB"/>
        </w:rPr>
      </w:pPr>
      <w:r>
        <w:rPr>
          <w:rFonts w:ascii="Arial" w:hAnsi="Arial" w:cs="Arial"/>
          <w:szCs w:val="24"/>
          <w:lang w:eastAsia="en-GB"/>
        </w:rPr>
        <w:t>The</w:t>
      </w:r>
      <w:r w:rsidR="0085172B">
        <w:rPr>
          <w:rFonts w:ascii="Arial" w:hAnsi="Arial" w:cs="Arial"/>
          <w:szCs w:val="24"/>
          <w:lang w:eastAsia="en-GB"/>
        </w:rPr>
        <w:t xml:space="preserve"> main</w:t>
      </w:r>
      <w:r>
        <w:rPr>
          <w:rFonts w:ascii="Arial" w:hAnsi="Arial" w:cs="Arial"/>
          <w:szCs w:val="24"/>
          <w:lang w:eastAsia="en-GB"/>
        </w:rPr>
        <w:t xml:space="preserve"> variances are detailed in the standard breakdown in Appendix 1 which separates out th</w:t>
      </w:r>
      <w:r w:rsidR="00BB4D98">
        <w:rPr>
          <w:rFonts w:ascii="Arial" w:hAnsi="Arial" w:cs="Arial"/>
          <w:szCs w:val="24"/>
          <w:lang w:eastAsia="en-GB"/>
        </w:rPr>
        <w:t xml:space="preserve">e </w:t>
      </w:r>
      <w:r>
        <w:rPr>
          <w:rFonts w:ascii="Arial" w:hAnsi="Arial" w:cs="Arial"/>
          <w:szCs w:val="24"/>
          <w:lang w:eastAsia="en-GB"/>
        </w:rPr>
        <w:t>main types of waste streams and distinguishes between PAYT and FCL activities</w:t>
      </w:r>
      <w:r w:rsidR="000A12CA">
        <w:rPr>
          <w:rFonts w:ascii="Arial" w:hAnsi="Arial" w:cs="Arial"/>
          <w:szCs w:val="24"/>
          <w:lang w:eastAsia="en-GB"/>
        </w:rPr>
        <w:t>.</w:t>
      </w:r>
      <w:r>
        <w:rPr>
          <w:rFonts w:ascii="Arial" w:hAnsi="Arial" w:cs="Arial"/>
          <w:szCs w:val="24"/>
          <w:lang w:eastAsia="en-GB"/>
        </w:rPr>
        <w:t xml:space="preserve"> </w:t>
      </w:r>
      <w:r w:rsidR="00B4425B">
        <w:rPr>
          <w:rFonts w:ascii="Arial" w:hAnsi="Arial" w:cs="Arial"/>
          <w:szCs w:val="24"/>
          <w:lang w:eastAsia="en-GB"/>
        </w:rPr>
        <w:t>Notable items of detail from Appendix 1 include:</w:t>
      </w:r>
    </w:p>
    <w:p w14:paraId="4D309F2E" w14:textId="0328F350" w:rsidR="00B4425B" w:rsidRDefault="00B4425B" w:rsidP="008637C2">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L</w:t>
      </w:r>
      <w:r w:rsidR="00860E7C" w:rsidRPr="00860E7C">
        <w:rPr>
          <w:rFonts w:ascii="Arial" w:hAnsi="Arial" w:cs="Arial"/>
          <w:szCs w:val="24"/>
          <w:lang w:eastAsia="en-GB"/>
        </w:rPr>
        <w:t>ook</w:t>
      </w:r>
      <w:r>
        <w:rPr>
          <w:rFonts w:ascii="Arial" w:hAnsi="Arial" w:cs="Arial"/>
          <w:szCs w:val="24"/>
          <w:lang w:eastAsia="en-GB"/>
        </w:rPr>
        <w:t>ing</w:t>
      </w:r>
      <w:r w:rsidR="00860E7C" w:rsidRPr="00860E7C">
        <w:rPr>
          <w:rFonts w:ascii="Arial" w:hAnsi="Arial" w:cs="Arial"/>
          <w:szCs w:val="24"/>
          <w:lang w:eastAsia="en-GB"/>
        </w:rPr>
        <w:t xml:space="preserve"> at </w:t>
      </w:r>
      <w:r w:rsidR="00077348">
        <w:rPr>
          <w:rFonts w:ascii="Arial" w:hAnsi="Arial" w:cs="Arial"/>
          <w:szCs w:val="24"/>
          <w:lang w:eastAsia="en-GB"/>
        </w:rPr>
        <w:t xml:space="preserve">the </w:t>
      </w:r>
      <w:r w:rsidR="00860E7C" w:rsidRPr="00860E7C">
        <w:rPr>
          <w:rFonts w:ascii="Arial" w:hAnsi="Arial" w:cs="Arial"/>
          <w:szCs w:val="24"/>
          <w:lang w:eastAsia="en-GB"/>
        </w:rPr>
        <w:t xml:space="preserve">PAYT waste </w:t>
      </w:r>
      <w:r w:rsidR="00077348">
        <w:rPr>
          <w:rFonts w:ascii="Arial" w:hAnsi="Arial" w:cs="Arial"/>
          <w:szCs w:val="24"/>
          <w:lang w:eastAsia="en-GB"/>
        </w:rPr>
        <w:t>forecast</w:t>
      </w:r>
      <w:r w:rsidR="00860E7C" w:rsidRPr="00860E7C">
        <w:rPr>
          <w:rFonts w:ascii="Arial" w:hAnsi="Arial" w:cs="Arial"/>
          <w:szCs w:val="24"/>
          <w:lang w:eastAsia="en-GB"/>
        </w:rPr>
        <w:t xml:space="preserve">, </w:t>
      </w:r>
      <w:r>
        <w:rPr>
          <w:rFonts w:ascii="Arial" w:hAnsi="Arial" w:cs="Arial"/>
          <w:szCs w:val="24"/>
          <w:lang w:eastAsia="en-GB"/>
        </w:rPr>
        <w:t>the overall residual waste variance of £</w:t>
      </w:r>
      <w:r w:rsidR="003954AB">
        <w:rPr>
          <w:rFonts w:ascii="Arial" w:hAnsi="Arial" w:cs="Arial"/>
          <w:szCs w:val="24"/>
          <w:lang w:eastAsia="en-GB"/>
        </w:rPr>
        <w:t>833</w:t>
      </w:r>
      <w:r>
        <w:rPr>
          <w:rFonts w:ascii="Arial" w:hAnsi="Arial" w:cs="Arial"/>
          <w:szCs w:val="24"/>
          <w:lang w:eastAsia="en-GB"/>
        </w:rPr>
        <w:t xml:space="preserve">k is made up of </w:t>
      </w:r>
      <w:r w:rsidR="00BD225C">
        <w:rPr>
          <w:rFonts w:ascii="Arial" w:hAnsi="Arial" w:cs="Arial"/>
          <w:szCs w:val="24"/>
          <w:lang w:eastAsia="en-GB"/>
        </w:rPr>
        <w:t>higher waste tonnages</w:t>
      </w:r>
      <w:r w:rsidR="00987CA4">
        <w:rPr>
          <w:rFonts w:ascii="Arial" w:hAnsi="Arial" w:cs="Arial"/>
          <w:szCs w:val="24"/>
          <w:lang w:eastAsia="en-GB"/>
        </w:rPr>
        <w:t xml:space="preserve"> than budgeted</w:t>
      </w:r>
      <w:r w:rsidR="00BD225C">
        <w:rPr>
          <w:rFonts w:ascii="Arial" w:hAnsi="Arial" w:cs="Arial"/>
          <w:szCs w:val="24"/>
          <w:lang w:eastAsia="en-GB"/>
        </w:rPr>
        <w:t xml:space="preserve"> for the first 4 months coupled with the higher prices (due to inflation).</w:t>
      </w:r>
      <w:r w:rsidR="0037305E">
        <w:rPr>
          <w:rFonts w:ascii="Arial" w:hAnsi="Arial" w:cs="Arial"/>
          <w:szCs w:val="24"/>
          <w:lang w:eastAsia="en-GB"/>
        </w:rPr>
        <w:t xml:space="preserve"> </w:t>
      </w:r>
      <w:r>
        <w:rPr>
          <w:rFonts w:ascii="Arial" w:hAnsi="Arial" w:cs="Arial"/>
          <w:szCs w:val="24"/>
          <w:lang w:eastAsia="en-GB"/>
        </w:rPr>
        <w:t xml:space="preserve">The </w:t>
      </w:r>
      <w:r w:rsidR="00BD225C">
        <w:rPr>
          <w:rFonts w:ascii="Arial" w:hAnsi="Arial" w:cs="Arial"/>
          <w:szCs w:val="24"/>
          <w:lang w:eastAsia="en-GB"/>
        </w:rPr>
        <w:t>higher</w:t>
      </w:r>
      <w:r>
        <w:rPr>
          <w:rFonts w:ascii="Arial" w:hAnsi="Arial" w:cs="Arial"/>
          <w:szCs w:val="24"/>
          <w:lang w:eastAsia="en-GB"/>
        </w:rPr>
        <w:t xml:space="preserve"> </w:t>
      </w:r>
      <w:r w:rsidR="001927D3">
        <w:rPr>
          <w:rFonts w:ascii="Arial" w:hAnsi="Arial" w:cs="Arial"/>
          <w:szCs w:val="24"/>
          <w:lang w:eastAsia="en-GB"/>
        </w:rPr>
        <w:t xml:space="preserve">waste </w:t>
      </w:r>
      <w:r>
        <w:rPr>
          <w:rFonts w:ascii="Arial" w:hAnsi="Arial" w:cs="Arial"/>
          <w:szCs w:val="24"/>
          <w:lang w:eastAsia="en-GB"/>
        </w:rPr>
        <w:t xml:space="preserve">volumes are </w:t>
      </w:r>
      <w:r w:rsidR="001927D3">
        <w:rPr>
          <w:rFonts w:ascii="Arial" w:hAnsi="Arial" w:cs="Arial"/>
          <w:szCs w:val="24"/>
          <w:lang w:eastAsia="en-GB"/>
        </w:rPr>
        <w:t xml:space="preserve">also </w:t>
      </w:r>
      <w:r>
        <w:rPr>
          <w:rFonts w:ascii="Arial" w:hAnsi="Arial" w:cs="Arial"/>
          <w:szCs w:val="24"/>
          <w:lang w:eastAsia="en-GB"/>
        </w:rPr>
        <w:t xml:space="preserve">reflected in the </w:t>
      </w:r>
      <w:r w:rsidR="001927D3">
        <w:rPr>
          <w:rFonts w:ascii="Arial" w:hAnsi="Arial" w:cs="Arial"/>
          <w:szCs w:val="24"/>
          <w:lang w:eastAsia="en-GB"/>
        </w:rPr>
        <w:t xml:space="preserve">PAYT </w:t>
      </w:r>
      <w:r>
        <w:rPr>
          <w:rFonts w:ascii="Arial" w:hAnsi="Arial" w:cs="Arial"/>
          <w:szCs w:val="24"/>
          <w:lang w:eastAsia="en-GB"/>
        </w:rPr>
        <w:t xml:space="preserve">levy variance </w:t>
      </w:r>
      <w:r w:rsidR="001927D3">
        <w:rPr>
          <w:rFonts w:ascii="Arial" w:hAnsi="Arial" w:cs="Arial"/>
          <w:szCs w:val="24"/>
          <w:lang w:eastAsia="en-GB"/>
        </w:rPr>
        <w:t>(£</w:t>
      </w:r>
      <w:r w:rsidR="00BD225C">
        <w:rPr>
          <w:rFonts w:ascii="Arial" w:hAnsi="Arial" w:cs="Arial"/>
          <w:szCs w:val="24"/>
          <w:lang w:eastAsia="en-GB"/>
        </w:rPr>
        <w:t>336k</w:t>
      </w:r>
      <w:r w:rsidR="001927D3">
        <w:rPr>
          <w:rFonts w:ascii="Arial" w:hAnsi="Arial" w:cs="Arial"/>
          <w:szCs w:val="24"/>
          <w:lang w:eastAsia="en-GB"/>
        </w:rPr>
        <w:t xml:space="preserve">) </w:t>
      </w:r>
      <w:r>
        <w:rPr>
          <w:rFonts w:ascii="Arial" w:hAnsi="Arial" w:cs="Arial"/>
          <w:szCs w:val="24"/>
          <w:lang w:eastAsia="en-GB"/>
        </w:rPr>
        <w:t xml:space="preserve">which shows </w:t>
      </w:r>
      <w:r w:rsidR="00BD225C">
        <w:rPr>
          <w:rFonts w:ascii="Arial" w:hAnsi="Arial" w:cs="Arial"/>
          <w:szCs w:val="24"/>
          <w:lang w:eastAsia="en-GB"/>
        </w:rPr>
        <w:t>actual</w:t>
      </w:r>
      <w:r w:rsidR="00A80884">
        <w:rPr>
          <w:rFonts w:ascii="Arial" w:hAnsi="Arial" w:cs="Arial"/>
          <w:szCs w:val="24"/>
          <w:lang w:eastAsia="en-GB"/>
        </w:rPr>
        <w:t xml:space="preserve"> </w:t>
      </w:r>
      <w:r w:rsidR="00BD225C">
        <w:rPr>
          <w:rFonts w:ascii="Arial" w:hAnsi="Arial" w:cs="Arial"/>
          <w:szCs w:val="24"/>
          <w:lang w:eastAsia="en-GB"/>
        </w:rPr>
        <w:t xml:space="preserve">rebates </w:t>
      </w:r>
      <w:r w:rsidR="00F701B6">
        <w:rPr>
          <w:rFonts w:ascii="Arial" w:hAnsi="Arial" w:cs="Arial"/>
          <w:szCs w:val="24"/>
          <w:lang w:eastAsia="en-GB"/>
        </w:rPr>
        <w:t xml:space="preserve">paid </w:t>
      </w:r>
      <w:r w:rsidR="00BD225C">
        <w:rPr>
          <w:rFonts w:ascii="Arial" w:hAnsi="Arial" w:cs="Arial"/>
          <w:szCs w:val="24"/>
          <w:lang w:eastAsia="en-GB"/>
        </w:rPr>
        <w:t>from</w:t>
      </w:r>
      <w:r>
        <w:rPr>
          <w:rFonts w:ascii="Arial" w:hAnsi="Arial" w:cs="Arial"/>
          <w:szCs w:val="24"/>
          <w:lang w:eastAsia="en-GB"/>
        </w:rPr>
        <w:t xml:space="preserve"> boroughs </w:t>
      </w:r>
      <w:r w:rsidR="00BD225C">
        <w:rPr>
          <w:rFonts w:ascii="Arial" w:hAnsi="Arial" w:cs="Arial"/>
          <w:szCs w:val="24"/>
          <w:lang w:eastAsia="en-GB"/>
        </w:rPr>
        <w:t>to WLWA for higher</w:t>
      </w:r>
      <w:r w:rsidR="001927D3">
        <w:rPr>
          <w:rFonts w:ascii="Arial" w:hAnsi="Arial" w:cs="Arial"/>
          <w:szCs w:val="24"/>
          <w:lang w:eastAsia="en-GB"/>
        </w:rPr>
        <w:t xml:space="preserve"> than budgeted tonnages.</w:t>
      </w:r>
    </w:p>
    <w:p w14:paraId="5D5776FC" w14:textId="77777777" w:rsidR="00296A93" w:rsidRDefault="00DB0ACE">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 xml:space="preserve">Secondly, </w:t>
      </w:r>
      <w:r w:rsidR="00CF6F7C">
        <w:rPr>
          <w:rFonts w:ascii="Arial" w:hAnsi="Arial" w:cs="Arial"/>
          <w:szCs w:val="24"/>
          <w:lang w:eastAsia="en-GB"/>
        </w:rPr>
        <w:t>in terms of FCL waste</w:t>
      </w:r>
      <w:r w:rsidR="001E2B83">
        <w:rPr>
          <w:rFonts w:ascii="Arial" w:hAnsi="Arial" w:cs="Arial"/>
          <w:szCs w:val="24"/>
          <w:lang w:eastAsia="en-GB"/>
        </w:rPr>
        <w:t>,</w:t>
      </w:r>
      <w:r w:rsidR="00CF6F7C">
        <w:rPr>
          <w:rFonts w:ascii="Arial" w:hAnsi="Arial" w:cs="Arial"/>
          <w:szCs w:val="24"/>
          <w:lang w:eastAsia="en-GB"/>
        </w:rPr>
        <w:t xml:space="preserve"> </w:t>
      </w:r>
      <w:r>
        <w:rPr>
          <w:rFonts w:ascii="Arial" w:hAnsi="Arial" w:cs="Arial"/>
          <w:szCs w:val="24"/>
          <w:lang w:eastAsia="en-GB"/>
        </w:rPr>
        <w:t>t</w:t>
      </w:r>
      <w:r w:rsidR="0014087B">
        <w:rPr>
          <w:rFonts w:ascii="Arial" w:hAnsi="Arial" w:cs="Arial"/>
          <w:szCs w:val="24"/>
          <w:lang w:eastAsia="en-GB"/>
        </w:rPr>
        <w:t>h</w:t>
      </w:r>
      <w:r w:rsidR="00527E01">
        <w:rPr>
          <w:rFonts w:ascii="Arial" w:hAnsi="Arial" w:cs="Arial"/>
          <w:szCs w:val="24"/>
          <w:lang w:eastAsia="en-GB"/>
        </w:rPr>
        <w:t xml:space="preserve">ere has been </w:t>
      </w:r>
      <w:r w:rsidR="0048580D">
        <w:rPr>
          <w:rFonts w:ascii="Arial" w:hAnsi="Arial" w:cs="Arial"/>
          <w:szCs w:val="24"/>
          <w:lang w:eastAsia="en-GB"/>
        </w:rPr>
        <w:t>higher</w:t>
      </w:r>
      <w:r w:rsidR="00340CB6">
        <w:rPr>
          <w:rFonts w:ascii="Arial" w:hAnsi="Arial" w:cs="Arial"/>
          <w:szCs w:val="24"/>
          <w:lang w:eastAsia="en-GB"/>
        </w:rPr>
        <w:t xml:space="preserve"> than budgeted </w:t>
      </w:r>
      <w:r w:rsidR="0075708D">
        <w:rPr>
          <w:rFonts w:ascii="Arial" w:hAnsi="Arial" w:cs="Arial"/>
          <w:szCs w:val="24"/>
          <w:lang w:eastAsia="en-GB"/>
        </w:rPr>
        <w:t xml:space="preserve">HRRC </w:t>
      </w:r>
      <w:r w:rsidR="00340CB6">
        <w:rPr>
          <w:rFonts w:ascii="Arial" w:hAnsi="Arial" w:cs="Arial"/>
          <w:szCs w:val="24"/>
          <w:lang w:eastAsia="en-GB"/>
        </w:rPr>
        <w:t>volumes</w:t>
      </w:r>
      <w:r w:rsidR="0048580D">
        <w:rPr>
          <w:rFonts w:ascii="Arial" w:hAnsi="Arial" w:cs="Arial"/>
          <w:szCs w:val="24"/>
          <w:lang w:eastAsia="en-GB"/>
        </w:rPr>
        <w:t xml:space="preserve"> leading to higher</w:t>
      </w:r>
      <w:r w:rsidR="00527E01">
        <w:rPr>
          <w:rFonts w:ascii="Arial" w:hAnsi="Arial" w:cs="Arial"/>
          <w:szCs w:val="24"/>
          <w:lang w:eastAsia="en-GB"/>
        </w:rPr>
        <w:t xml:space="preserve"> </w:t>
      </w:r>
      <w:r w:rsidR="00F93BA5">
        <w:rPr>
          <w:rFonts w:ascii="Arial" w:hAnsi="Arial" w:cs="Arial"/>
          <w:szCs w:val="24"/>
          <w:lang w:eastAsia="en-GB"/>
        </w:rPr>
        <w:t xml:space="preserve">forecast </w:t>
      </w:r>
      <w:r w:rsidR="00527E01">
        <w:rPr>
          <w:rFonts w:ascii="Arial" w:hAnsi="Arial" w:cs="Arial"/>
          <w:szCs w:val="24"/>
          <w:lang w:eastAsia="en-GB"/>
        </w:rPr>
        <w:t>costs against budget</w:t>
      </w:r>
      <w:r w:rsidR="001927D3">
        <w:rPr>
          <w:rFonts w:ascii="Arial" w:hAnsi="Arial" w:cs="Arial"/>
          <w:szCs w:val="24"/>
          <w:lang w:eastAsia="en-GB"/>
        </w:rPr>
        <w:t xml:space="preserve"> with residual waste </w:t>
      </w:r>
      <w:r w:rsidR="00296A93">
        <w:rPr>
          <w:rFonts w:ascii="Arial" w:hAnsi="Arial" w:cs="Arial"/>
          <w:szCs w:val="24"/>
          <w:lang w:eastAsia="en-GB"/>
        </w:rPr>
        <w:t>making up £</w:t>
      </w:r>
      <w:r w:rsidR="00F701B6">
        <w:rPr>
          <w:rFonts w:ascii="Arial" w:hAnsi="Arial" w:cs="Arial"/>
          <w:szCs w:val="24"/>
          <w:lang w:eastAsia="en-GB"/>
        </w:rPr>
        <w:t>17</w:t>
      </w:r>
      <w:r w:rsidR="003954AB">
        <w:rPr>
          <w:rFonts w:ascii="Arial" w:hAnsi="Arial" w:cs="Arial"/>
          <w:szCs w:val="24"/>
          <w:lang w:eastAsia="en-GB"/>
        </w:rPr>
        <w:t>8</w:t>
      </w:r>
      <w:r w:rsidR="00296A93">
        <w:rPr>
          <w:rFonts w:ascii="Arial" w:hAnsi="Arial" w:cs="Arial"/>
          <w:szCs w:val="24"/>
          <w:lang w:eastAsia="en-GB"/>
        </w:rPr>
        <w:t>k of the variance.</w:t>
      </w:r>
      <w:r w:rsidR="004838A7">
        <w:rPr>
          <w:rFonts w:ascii="Arial" w:hAnsi="Arial" w:cs="Arial"/>
          <w:szCs w:val="24"/>
          <w:lang w:eastAsia="en-GB"/>
        </w:rPr>
        <w:t xml:space="preserve"> </w:t>
      </w:r>
    </w:p>
    <w:p w14:paraId="7F7C8220" w14:textId="77777777" w:rsidR="00A80884" w:rsidRDefault="00296A93">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 xml:space="preserve">On </w:t>
      </w:r>
      <w:r w:rsidR="002636D9">
        <w:rPr>
          <w:rFonts w:ascii="Arial" w:hAnsi="Arial" w:cs="Arial"/>
          <w:szCs w:val="24"/>
          <w:lang w:eastAsia="en-GB"/>
        </w:rPr>
        <w:t>a</w:t>
      </w:r>
      <w:r>
        <w:rPr>
          <w:rFonts w:ascii="Arial" w:hAnsi="Arial" w:cs="Arial"/>
          <w:szCs w:val="24"/>
          <w:lang w:eastAsia="en-GB"/>
        </w:rPr>
        <w:t xml:space="preserve"> positive note, the level of </w:t>
      </w:r>
      <w:r w:rsidR="006E743C">
        <w:rPr>
          <w:rFonts w:ascii="Arial" w:hAnsi="Arial" w:cs="Arial"/>
          <w:szCs w:val="24"/>
          <w:lang w:eastAsia="en-GB"/>
        </w:rPr>
        <w:t xml:space="preserve">trade </w:t>
      </w:r>
      <w:r>
        <w:rPr>
          <w:rFonts w:ascii="Arial" w:hAnsi="Arial" w:cs="Arial"/>
          <w:szCs w:val="24"/>
          <w:lang w:eastAsia="en-GB"/>
        </w:rPr>
        <w:t xml:space="preserve">and other </w:t>
      </w:r>
      <w:r w:rsidR="006E743C">
        <w:rPr>
          <w:rFonts w:ascii="Arial" w:hAnsi="Arial" w:cs="Arial"/>
          <w:szCs w:val="24"/>
          <w:lang w:eastAsia="en-GB"/>
        </w:rPr>
        <w:t xml:space="preserve">income is </w:t>
      </w:r>
      <w:r>
        <w:rPr>
          <w:rFonts w:ascii="Arial" w:hAnsi="Arial" w:cs="Arial"/>
          <w:szCs w:val="24"/>
          <w:lang w:eastAsia="en-GB"/>
        </w:rPr>
        <w:t xml:space="preserve">healthy and forecast to out-perform the </w:t>
      </w:r>
      <w:r w:rsidR="006E743C">
        <w:rPr>
          <w:rFonts w:ascii="Arial" w:hAnsi="Arial" w:cs="Arial"/>
          <w:szCs w:val="24"/>
          <w:lang w:eastAsia="en-GB"/>
        </w:rPr>
        <w:t>budget by £</w:t>
      </w:r>
      <w:r w:rsidR="003954AB">
        <w:rPr>
          <w:rFonts w:ascii="Arial" w:hAnsi="Arial" w:cs="Arial"/>
          <w:szCs w:val="24"/>
          <w:lang w:eastAsia="en-GB"/>
        </w:rPr>
        <w:t>372</w:t>
      </w:r>
      <w:r w:rsidR="006E743C">
        <w:rPr>
          <w:rFonts w:ascii="Arial" w:hAnsi="Arial" w:cs="Arial"/>
          <w:szCs w:val="24"/>
          <w:lang w:eastAsia="en-GB"/>
        </w:rPr>
        <w:t>k</w:t>
      </w:r>
      <w:r w:rsidR="00635F64">
        <w:rPr>
          <w:rFonts w:ascii="Arial" w:hAnsi="Arial" w:cs="Arial"/>
          <w:szCs w:val="24"/>
          <w:lang w:eastAsia="en-GB"/>
        </w:rPr>
        <w:t>.</w:t>
      </w:r>
    </w:p>
    <w:p w14:paraId="66990AFF" w14:textId="79715FE4" w:rsidR="00D208FA" w:rsidRDefault="00D208FA">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The forecast for the year for the improvements to borough HRRC’s anticipates investments will be made by the year end.</w:t>
      </w:r>
    </w:p>
    <w:p w14:paraId="5B522564" w14:textId="562A3089" w:rsidR="00F16D88" w:rsidRPr="00B631B8" w:rsidRDefault="003C593A" w:rsidP="00B631B8">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It should be noted that the waste sector faces a challenging</w:t>
      </w:r>
      <w:r w:rsidR="00EE28D7">
        <w:rPr>
          <w:rFonts w:ascii="Arial" w:hAnsi="Arial" w:cs="Arial"/>
          <w:szCs w:val="24"/>
          <w:lang w:eastAsia="en-GB"/>
        </w:rPr>
        <w:t xml:space="preserve"> and volatile</w:t>
      </w:r>
      <w:r>
        <w:rPr>
          <w:rFonts w:ascii="Arial" w:hAnsi="Arial" w:cs="Arial"/>
          <w:szCs w:val="24"/>
          <w:lang w:eastAsia="en-GB"/>
        </w:rPr>
        <w:t xml:space="preserve"> insurance market</w:t>
      </w:r>
      <w:r w:rsidR="00EE28D7">
        <w:rPr>
          <w:rFonts w:ascii="Arial" w:hAnsi="Arial" w:cs="Arial"/>
          <w:szCs w:val="24"/>
          <w:lang w:eastAsia="en-GB"/>
        </w:rPr>
        <w:t>.  I</w:t>
      </w:r>
      <w:r>
        <w:rPr>
          <w:rFonts w:ascii="Arial" w:hAnsi="Arial" w:cs="Arial"/>
          <w:szCs w:val="24"/>
          <w:lang w:eastAsia="en-GB"/>
        </w:rPr>
        <w:t xml:space="preserve">nsurance premiums have been on the rise in recent years.  </w:t>
      </w:r>
      <w:r w:rsidR="00854337">
        <w:rPr>
          <w:rFonts w:ascii="Arial" w:hAnsi="Arial" w:cs="Arial"/>
          <w:szCs w:val="24"/>
          <w:lang w:eastAsia="en-GB"/>
        </w:rPr>
        <w:t>There is a potential in year financial risk of the insurance premium coming in</w:t>
      </w:r>
      <w:r w:rsidR="00EE28D7">
        <w:rPr>
          <w:rFonts w:ascii="Arial" w:hAnsi="Arial" w:cs="Arial"/>
          <w:szCs w:val="24"/>
          <w:lang w:eastAsia="en-GB"/>
        </w:rPr>
        <w:t xml:space="preserve"> higher than previous years, which has not been budgeted</w:t>
      </w:r>
      <w:r w:rsidR="00854337">
        <w:rPr>
          <w:rFonts w:ascii="Arial" w:hAnsi="Arial" w:cs="Arial"/>
          <w:szCs w:val="24"/>
          <w:lang w:eastAsia="en-GB"/>
        </w:rPr>
        <w:t>.  The</w:t>
      </w:r>
      <w:r w:rsidR="00F16D88" w:rsidRPr="00B631B8">
        <w:rPr>
          <w:rFonts w:ascii="Arial" w:hAnsi="Arial" w:cs="Arial"/>
          <w:szCs w:val="24"/>
          <w:lang w:eastAsia="en-GB"/>
        </w:rPr>
        <w:t xml:space="preserve"> costs of repairs caused by the fires, crane malfunction and break-in, are borne by the Contractor, although the Authority bears the risk of insurance premium increases above an agreed level – incidents like this will cause premiums to increase</w:t>
      </w:r>
      <w:r w:rsidR="00B631B8">
        <w:rPr>
          <w:rFonts w:ascii="Arial" w:hAnsi="Arial" w:cs="Arial"/>
          <w:szCs w:val="24"/>
          <w:lang w:eastAsia="en-GB"/>
        </w:rPr>
        <w:t>.</w:t>
      </w:r>
    </w:p>
    <w:p w14:paraId="7CB3F315" w14:textId="77777777" w:rsidR="00521FB9" w:rsidRDefault="00521FB9">
      <w:pPr>
        <w:autoSpaceDE w:val="0"/>
        <w:autoSpaceDN w:val="0"/>
        <w:adjustRightInd w:val="0"/>
        <w:spacing w:before="240" w:after="120"/>
        <w:ind w:left="170"/>
        <w:jc w:val="both"/>
        <w:rPr>
          <w:rFonts w:ascii="Arial" w:hAnsi="Arial" w:cs="Arial"/>
          <w:szCs w:val="24"/>
          <w:lang w:eastAsia="en-GB"/>
        </w:rPr>
      </w:pPr>
    </w:p>
    <w:p w14:paraId="136E2EC9" w14:textId="77777777" w:rsidR="00875369" w:rsidRPr="00875369" w:rsidRDefault="00C6243D" w:rsidP="00875369">
      <w:pPr>
        <w:numPr>
          <w:ilvl w:val="0"/>
          <w:numId w:val="2"/>
        </w:numPr>
        <w:autoSpaceDE w:val="0"/>
        <w:autoSpaceDN w:val="0"/>
        <w:adjustRightInd w:val="0"/>
        <w:spacing w:before="240" w:after="120"/>
        <w:jc w:val="both"/>
        <w:rPr>
          <w:rFonts w:ascii="Arial" w:hAnsi="Arial" w:cs="Arial"/>
          <w:b/>
          <w:szCs w:val="24"/>
          <w:lang w:eastAsia="en-GB"/>
        </w:rPr>
      </w:pPr>
      <w:r>
        <w:rPr>
          <w:rFonts w:ascii="Arial" w:hAnsi="Arial" w:cs="Arial"/>
          <w:b/>
          <w:szCs w:val="24"/>
          <w:lang w:eastAsia="en-GB"/>
        </w:rPr>
        <w:lastRenderedPageBreak/>
        <w:t xml:space="preserve">KPIs for </w:t>
      </w:r>
      <w:r w:rsidR="00667A0B">
        <w:rPr>
          <w:rFonts w:ascii="Arial" w:hAnsi="Arial" w:cs="Arial"/>
          <w:b/>
          <w:szCs w:val="24"/>
          <w:lang w:eastAsia="en-GB"/>
        </w:rPr>
        <w:t>2023/24</w:t>
      </w:r>
    </w:p>
    <w:p w14:paraId="050596BC" w14:textId="4F4FA2A3" w:rsidR="00596932" w:rsidRDefault="00A63544" w:rsidP="00487AB9">
      <w:pPr>
        <w:autoSpaceDE w:val="0"/>
        <w:autoSpaceDN w:val="0"/>
        <w:adjustRightInd w:val="0"/>
        <w:spacing w:after="120"/>
        <w:ind w:left="170"/>
        <w:jc w:val="both"/>
        <w:rPr>
          <w:rFonts w:ascii="Arial" w:hAnsi="Arial" w:cs="Arial"/>
          <w:szCs w:val="24"/>
          <w:lang w:eastAsia="en-GB"/>
        </w:rPr>
      </w:pPr>
      <w:r w:rsidRPr="00487AB9">
        <w:rPr>
          <w:rFonts w:ascii="Arial" w:hAnsi="Arial" w:cs="Arial"/>
          <w:szCs w:val="24"/>
          <w:lang w:eastAsia="en-GB"/>
        </w:rPr>
        <w:t xml:space="preserve">Appendix </w:t>
      </w:r>
      <w:r w:rsidR="00730CB0" w:rsidRPr="00487AB9">
        <w:rPr>
          <w:rFonts w:ascii="Arial" w:hAnsi="Arial" w:cs="Arial"/>
          <w:szCs w:val="24"/>
          <w:lang w:eastAsia="en-GB"/>
        </w:rPr>
        <w:t>2</w:t>
      </w:r>
      <w:r>
        <w:rPr>
          <w:rFonts w:ascii="Arial" w:hAnsi="Arial" w:cs="Arial"/>
          <w:szCs w:val="24"/>
          <w:lang w:eastAsia="en-GB"/>
        </w:rPr>
        <w:t xml:space="preserve"> summarises the </w:t>
      </w:r>
      <w:r w:rsidR="001E0B8D">
        <w:rPr>
          <w:rFonts w:ascii="Arial" w:hAnsi="Arial" w:cs="Arial"/>
          <w:szCs w:val="24"/>
          <w:lang w:eastAsia="en-GB"/>
        </w:rPr>
        <w:t xml:space="preserve">performance to the end of </w:t>
      </w:r>
      <w:r w:rsidR="000915AD">
        <w:rPr>
          <w:rFonts w:ascii="Arial" w:hAnsi="Arial" w:cs="Arial"/>
          <w:szCs w:val="24"/>
          <w:lang w:eastAsia="en-GB"/>
        </w:rPr>
        <w:t>July</w:t>
      </w:r>
      <w:r w:rsidR="000A19EC">
        <w:rPr>
          <w:rFonts w:ascii="Arial" w:hAnsi="Arial" w:cs="Arial"/>
          <w:szCs w:val="24"/>
          <w:lang w:eastAsia="en-GB"/>
        </w:rPr>
        <w:t>, in both a summary table, and significant KPIs being shown graphically with a year on year trend.</w:t>
      </w:r>
    </w:p>
    <w:p w14:paraId="4274693D" w14:textId="76285185" w:rsidR="003C1CE7" w:rsidRDefault="00596932" w:rsidP="00487AB9">
      <w:pPr>
        <w:autoSpaceDE w:val="0"/>
        <w:autoSpaceDN w:val="0"/>
        <w:adjustRightInd w:val="0"/>
        <w:spacing w:after="120"/>
        <w:ind w:left="170"/>
        <w:jc w:val="both"/>
        <w:rPr>
          <w:rFonts w:ascii="Arial" w:hAnsi="Arial" w:cs="Arial"/>
          <w:szCs w:val="24"/>
          <w:lang w:eastAsia="en-GB"/>
        </w:rPr>
      </w:pPr>
      <w:r>
        <w:rPr>
          <w:rFonts w:ascii="Arial" w:hAnsi="Arial" w:cs="Arial"/>
          <w:szCs w:val="24"/>
          <w:lang w:eastAsia="en-GB"/>
        </w:rPr>
        <w:t xml:space="preserve">Most </w:t>
      </w:r>
      <w:r w:rsidR="00A63544">
        <w:rPr>
          <w:rFonts w:ascii="Arial" w:hAnsi="Arial" w:cs="Arial"/>
          <w:szCs w:val="24"/>
          <w:lang w:eastAsia="en-GB"/>
        </w:rPr>
        <w:t xml:space="preserve">indicators are on target </w:t>
      </w:r>
      <w:r>
        <w:rPr>
          <w:rFonts w:ascii="Arial" w:hAnsi="Arial" w:cs="Arial"/>
          <w:szCs w:val="24"/>
          <w:lang w:eastAsia="en-GB"/>
        </w:rPr>
        <w:t xml:space="preserve">(green) </w:t>
      </w:r>
      <w:r w:rsidR="00A63544">
        <w:rPr>
          <w:rFonts w:ascii="Arial" w:hAnsi="Arial" w:cs="Arial"/>
          <w:szCs w:val="24"/>
          <w:lang w:eastAsia="en-GB"/>
        </w:rPr>
        <w:t>and the performance is reflected in the RAG rating and commentary.</w:t>
      </w:r>
      <w:r w:rsidR="00B75B6E" w:rsidRPr="00B75B6E">
        <w:rPr>
          <w:rFonts w:ascii="Arial" w:hAnsi="Arial" w:cs="Arial"/>
          <w:szCs w:val="24"/>
          <w:lang w:eastAsia="en-GB"/>
        </w:rPr>
        <w:t> </w:t>
      </w:r>
      <w:r>
        <w:rPr>
          <w:rFonts w:ascii="Arial" w:hAnsi="Arial" w:cs="Arial"/>
          <w:szCs w:val="24"/>
          <w:lang w:eastAsia="en-GB"/>
        </w:rPr>
        <w:t xml:space="preserve">There </w:t>
      </w:r>
      <w:r w:rsidR="007B19F5">
        <w:rPr>
          <w:rFonts w:ascii="Arial" w:hAnsi="Arial" w:cs="Arial"/>
          <w:szCs w:val="24"/>
          <w:lang w:eastAsia="en-GB"/>
        </w:rPr>
        <w:t>are</w:t>
      </w:r>
      <w:r w:rsidR="00653121">
        <w:rPr>
          <w:rFonts w:ascii="Arial" w:hAnsi="Arial" w:cs="Arial"/>
          <w:szCs w:val="24"/>
          <w:lang w:eastAsia="en-GB"/>
        </w:rPr>
        <w:t xml:space="preserve"> </w:t>
      </w:r>
      <w:r w:rsidR="00967AAC">
        <w:rPr>
          <w:rFonts w:ascii="Arial" w:hAnsi="Arial" w:cs="Arial"/>
          <w:szCs w:val="24"/>
          <w:lang w:eastAsia="en-GB"/>
        </w:rPr>
        <w:t>two</w:t>
      </w:r>
      <w:r w:rsidR="00653121">
        <w:rPr>
          <w:rFonts w:ascii="Arial" w:hAnsi="Arial" w:cs="Arial"/>
          <w:szCs w:val="24"/>
          <w:lang w:eastAsia="en-GB"/>
        </w:rPr>
        <w:t xml:space="preserve"> red indicator</w:t>
      </w:r>
      <w:r w:rsidR="00967AAC">
        <w:rPr>
          <w:rFonts w:ascii="Arial" w:hAnsi="Arial" w:cs="Arial"/>
          <w:szCs w:val="24"/>
          <w:lang w:eastAsia="en-GB"/>
        </w:rPr>
        <w:t>s</w:t>
      </w:r>
      <w:r w:rsidR="00653121">
        <w:rPr>
          <w:rFonts w:ascii="Arial" w:hAnsi="Arial" w:cs="Arial"/>
          <w:szCs w:val="24"/>
          <w:lang w:eastAsia="en-GB"/>
        </w:rPr>
        <w:t xml:space="preserve"> </w:t>
      </w:r>
      <w:r w:rsidR="00967AAC">
        <w:rPr>
          <w:rFonts w:ascii="Arial" w:hAnsi="Arial" w:cs="Arial"/>
          <w:szCs w:val="24"/>
          <w:lang w:eastAsia="en-GB"/>
        </w:rPr>
        <w:t xml:space="preserve">one </w:t>
      </w:r>
      <w:r w:rsidR="003C1CE7">
        <w:rPr>
          <w:rFonts w:ascii="Arial" w:hAnsi="Arial" w:cs="Arial"/>
          <w:szCs w:val="24"/>
          <w:lang w:eastAsia="en-GB"/>
        </w:rPr>
        <w:t xml:space="preserve">being </w:t>
      </w:r>
      <w:r w:rsidR="00967AAC">
        <w:rPr>
          <w:rFonts w:ascii="Arial" w:hAnsi="Arial" w:cs="Arial"/>
          <w:szCs w:val="24"/>
          <w:lang w:eastAsia="en-GB"/>
        </w:rPr>
        <w:t xml:space="preserve">for </w:t>
      </w:r>
      <w:r w:rsidR="003C1CE7">
        <w:rPr>
          <w:rFonts w:ascii="Arial" w:hAnsi="Arial" w:cs="Arial"/>
          <w:szCs w:val="24"/>
          <w:lang w:eastAsia="en-GB"/>
        </w:rPr>
        <w:t xml:space="preserve">food waste and the other for sickness days. Lower volumes of food waste tonnages have been collected compared to budget. </w:t>
      </w:r>
      <w:r w:rsidR="00077348">
        <w:rPr>
          <w:rFonts w:ascii="Arial" w:hAnsi="Arial" w:cs="Arial"/>
          <w:szCs w:val="24"/>
          <w:lang w:eastAsia="en-GB"/>
        </w:rPr>
        <w:t>In terms of sickness days, an employee on long term sick has since returned to work</w:t>
      </w:r>
      <w:r w:rsidR="003C1CE7">
        <w:rPr>
          <w:rFonts w:ascii="Arial" w:hAnsi="Arial" w:cs="Arial"/>
          <w:szCs w:val="24"/>
          <w:lang w:eastAsia="en-GB"/>
        </w:rPr>
        <w:t xml:space="preserve">. </w:t>
      </w:r>
      <w:r w:rsidR="00A80884">
        <w:rPr>
          <w:rFonts w:ascii="Arial" w:hAnsi="Arial" w:cs="Arial"/>
          <w:szCs w:val="24"/>
          <w:lang w:eastAsia="en-GB"/>
        </w:rPr>
        <w:t xml:space="preserve"> </w:t>
      </w:r>
    </w:p>
    <w:p w14:paraId="06F612D2" w14:textId="14383B53" w:rsidR="000172B6" w:rsidRDefault="00E27020" w:rsidP="00487AB9">
      <w:pPr>
        <w:autoSpaceDE w:val="0"/>
        <w:autoSpaceDN w:val="0"/>
        <w:adjustRightInd w:val="0"/>
        <w:spacing w:after="120"/>
        <w:ind w:left="170"/>
        <w:jc w:val="both"/>
        <w:rPr>
          <w:rFonts w:ascii="Arial" w:hAnsi="Arial" w:cs="Arial"/>
          <w:szCs w:val="24"/>
          <w:lang w:eastAsia="en-GB"/>
        </w:rPr>
      </w:pPr>
      <w:r>
        <w:rPr>
          <w:rFonts w:ascii="Arial" w:hAnsi="Arial" w:cs="Arial"/>
          <w:szCs w:val="24"/>
          <w:lang w:eastAsia="en-GB"/>
        </w:rPr>
        <w:t xml:space="preserve">Staff turnover is amber due to the outcome being pushed closer to the red threshold in coming months due to known leavers.  </w:t>
      </w:r>
      <w:r w:rsidR="00716F0F">
        <w:rPr>
          <w:rFonts w:ascii="Arial" w:hAnsi="Arial" w:cs="Arial"/>
          <w:szCs w:val="24"/>
          <w:lang w:eastAsia="en-GB"/>
        </w:rPr>
        <w:t>People development</w:t>
      </w:r>
      <w:r>
        <w:rPr>
          <w:rFonts w:ascii="Arial" w:hAnsi="Arial" w:cs="Arial"/>
          <w:szCs w:val="24"/>
          <w:lang w:eastAsia="en-GB"/>
        </w:rPr>
        <w:t xml:space="preserve"> is an amber and t</w:t>
      </w:r>
      <w:r w:rsidR="00716F0F">
        <w:rPr>
          <w:rFonts w:ascii="Arial" w:hAnsi="Arial" w:cs="Arial"/>
          <w:szCs w:val="24"/>
          <w:lang w:eastAsia="en-GB"/>
        </w:rPr>
        <w:t>his will be monitored to ensure staff are continuing to develop and make a positive impact.</w:t>
      </w:r>
    </w:p>
    <w:p w14:paraId="293CA49C" w14:textId="77777777" w:rsidR="001E37C1" w:rsidRDefault="003A2829" w:rsidP="00487AB9">
      <w:pPr>
        <w:autoSpaceDE w:val="0"/>
        <w:autoSpaceDN w:val="0"/>
        <w:adjustRightInd w:val="0"/>
        <w:spacing w:after="120"/>
        <w:ind w:left="170"/>
        <w:jc w:val="both"/>
        <w:rPr>
          <w:rFonts w:ascii="Arial" w:hAnsi="Arial" w:cs="Arial"/>
          <w:szCs w:val="24"/>
          <w:lang w:eastAsia="en-GB"/>
        </w:rPr>
      </w:pPr>
      <w:r>
        <w:rPr>
          <w:rFonts w:ascii="Arial" w:hAnsi="Arial" w:cs="Arial"/>
          <w:szCs w:val="24"/>
          <w:lang w:eastAsia="en-GB"/>
        </w:rPr>
        <w:t>It is worth noting that f</w:t>
      </w:r>
      <w:r w:rsidR="001E37C1">
        <w:rPr>
          <w:rFonts w:ascii="Arial" w:hAnsi="Arial" w:cs="Arial"/>
          <w:szCs w:val="24"/>
          <w:lang w:eastAsia="en-GB"/>
        </w:rPr>
        <w:t>rom time to time the performance for a</w:t>
      </w:r>
      <w:r>
        <w:rPr>
          <w:rFonts w:ascii="Arial" w:hAnsi="Arial" w:cs="Arial"/>
          <w:szCs w:val="24"/>
          <w:lang w:eastAsia="en-GB"/>
        </w:rPr>
        <w:t xml:space="preserve"> particular</w:t>
      </w:r>
      <w:r w:rsidR="001E37C1">
        <w:rPr>
          <w:rFonts w:ascii="Arial" w:hAnsi="Arial" w:cs="Arial"/>
          <w:szCs w:val="24"/>
          <w:lang w:eastAsia="en-GB"/>
        </w:rPr>
        <w:t xml:space="preserve"> indicator may slip into amber or red, but the performance will be managed and </w:t>
      </w:r>
      <w:r>
        <w:rPr>
          <w:rFonts w:ascii="Arial" w:hAnsi="Arial" w:cs="Arial"/>
          <w:szCs w:val="24"/>
          <w:lang w:eastAsia="en-GB"/>
        </w:rPr>
        <w:t xml:space="preserve">actions undertaken to bring the indicator </w:t>
      </w:r>
      <w:r w:rsidR="001E37C1">
        <w:rPr>
          <w:rFonts w:ascii="Arial" w:hAnsi="Arial" w:cs="Arial"/>
          <w:szCs w:val="24"/>
          <w:lang w:eastAsia="en-GB"/>
        </w:rPr>
        <w:t xml:space="preserve">back to standard during the year. </w:t>
      </w:r>
      <w:r>
        <w:rPr>
          <w:rFonts w:ascii="Arial" w:hAnsi="Arial" w:cs="Arial"/>
          <w:szCs w:val="24"/>
          <w:lang w:eastAsia="en-GB"/>
        </w:rPr>
        <w:t>Additionally, g</w:t>
      </w:r>
      <w:r w:rsidR="001E37C1">
        <w:rPr>
          <w:rFonts w:ascii="Arial" w:hAnsi="Arial" w:cs="Arial"/>
          <w:szCs w:val="24"/>
          <w:lang w:eastAsia="en-GB"/>
        </w:rPr>
        <w:t xml:space="preserve">iven the cumulative nature of each individual indicator, an indicator is more likely to slip into amber or red in the early months. </w:t>
      </w:r>
    </w:p>
    <w:p w14:paraId="1683AF7E" w14:textId="77777777" w:rsidR="00B27E04" w:rsidRPr="00D7540B" w:rsidRDefault="00F77E32" w:rsidP="003D21EB">
      <w:pPr>
        <w:numPr>
          <w:ilvl w:val="0"/>
          <w:numId w:val="2"/>
        </w:numPr>
        <w:autoSpaceDE w:val="0"/>
        <w:autoSpaceDN w:val="0"/>
        <w:adjustRightInd w:val="0"/>
        <w:spacing w:before="240" w:after="120"/>
        <w:jc w:val="both"/>
        <w:rPr>
          <w:rFonts w:ascii="Arial" w:hAnsi="Arial" w:cs="Arial"/>
          <w:b/>
          <w:szCs w:val="24"/>
          <w:lang w:eastAsia="en-GB"/>
        </w:rPr>
      </w:pPr>
      <w:r w:rsidRPr="00D7540B">
        <w:rPr>
          <w:rFonts w:ascii="Arial" w:hAnsi="Arial" w:cs="Arial"/>
          <w:b/>
          <w:szCs w:val="24"/>
          <w:lang w:eastAsia="en-GB"/>
        </w:rPr>
        <w:t>Delegated decisions</w:t>
      </w:r>
    </w:p>
    <w:p w14:paraId="54F03ECD" w14:textId="77777777" w:rsidR="00A63544" w:rsidRDefault="00A63544" w:rsidP="00A63544">
      <w:pPr>
        <w:ind w:left="170"/>
        <w:rPr>
          <w:rFonts w:ascii="Arial" w:hAnsi="Arial" w:cs="Arial"/>
          <w:szCs w:val="24"/>
          <w:lang w:eastAsia="en-GB"/>
        </w:rPr>
      </w:pPr>
      <w:r>
        <w:rPr>
          <w:rFonts w:ascii="Arial" w:hAnsi="Arial" w:cs="Arial"/>
          <w:szCs w:val="24"/>
          <w:lang w:eastAsia="en-GB"/>
        </w:rPr>
        <w:t xml:space="preserve">To provide further transparency of operational arrangements, this standard section of the report summarises any significant financial decisions made since those reported to the last Authority meeting and not reported elsewhere in the agenda. </w:t>
      </w:r>
    </w:p>
    <w:p w14:paraId="44A5E837" w14:textId="681AA5C1" w:rsidR="00A63544" w:rsidRDefault="00A63544" w:rsidP="00A63544">
      <w:pPr>
        <w:ind w:left="170"/>
        <w:rPr>
          <w:rFonts w:ascii="Arial" w:hAnsi="Arial" w:cs="Arial"/>
          <w:szCs w:val="24"/>
          <w:lang w:eastAsia="en-GB"/>
        </w:rPr>
      </w:pPr>
    </w:p>
    <w:p w14:paraId="2BCA51E2" w14:textId="70C15289" w:rsidR="00122ACE" w:rsidRDefault="00D7540B" w:rsidP="00A63544">
      <w:pPr>
        <w:ind w:left="170"/>
        <w:rPr>
          <w:rFonts w:ascii="Arial" w:hAnsi="Arial" w:cs="Arial"/>
          <w:szCs w:val="24"/>
          <w:lang w:eastAsia="en-GB"/>
        </w:rPr>
      </w:pPr>
      <w:r>
        <w:rPr>
          <w:rFonts w:ascii="Arial" w:hAnsi="Arial" w:cs="Arial"/>
          <w:szCs w:val="24"/>
          <w:lang w:eastAsia="en-GB"/>
        </w:rPr>
        <w:t>There have been none to note.</w:t>
      </w:r>
    </w:p>
    <w:p w14:paraId="0BB42505" w14:textId="77777777" w:rsidR="006A3376" w:rsidRDefault="006A3376" w:rsidP="00A63544">
      <w:pPr>
        <w:ind w:left="170"/>
        <w:rPr>
          <w:rFonts w:ascii="Arial" w:hAnsi="Arial" w:cs="Arial"/>
          <w:szCs w:val="24"/>
          <w:lang w:eastAsia="en-GB"/>
        </w:rPr>
      </w:pPr>
    </w:p>
    <w:p w14:paraId="18FCE319" w14:textId="77777777" w:rsidR="00122ACE" w:rsidRPr="004133E9" w:rsidRDefault="00122ACE" w:rsidP="004133E9">
      <w:pPr>
        <w:pStyle w:val="ListParagraph"/>
        <w:numPr>
          <w:ilvl w:val="0"/>
          <w:numId w:val="2"/>
        </w:numPr>
        <w:autoSpaceDE w:val="0"/>
        <w:autoSpaceDN w:val="0"/>
        <w:adjustRightInd w:val="0"/>
        <w:spacing w:before="240" w:after="120"/>
        <w:jc w:val="both"/>
        <w:rPr>
          <w:szCs w:val="24"/>
          <w:lang w:eastAsia="en-GB"/>
        </w:rPr>
      </w:pPr>
      <w:r w:rsidRPr="004133E9">
        <w:rPr>
          <w:b/>
          <w:sz w:val="24"/>
          <w:szCs w:val="24"/>
        </w:rPr>
        <w:t>Treasury Management Outturn and Update</w:t>
      </w:r>
    </w:p>
    <w:p w14:paraId="38A0E4FD" w14:textId="77777777" w:rsidR="00122ACE" w:rsidRDefault="00122ACE" w:rsidP="004133E9">
      <w:pPr>
        <w:pStyle w:val="ListParagraph"/>
        <w:autoSpaceDE w:val="0"/>
        <w:autoSpaceDN w:val="0"/>
        <w:adjustRightInd w:val="0"/>
        <w:spacing w:before="240" w:after="120"/>
        <w:ind w:left="170"/>
        <w:jc w:val="both"/>
        <w:rPr>
          <w:b/>
          <w:szCs w:val="24"/>
        </w:rPr>
      </w:pPr>
    </w:p>
    <w:p w14:paraId="0F7D8C83" w14:textId="77777777" w:rsidR="00122ACE" w:rsidRPr="00A80884" w:rsidRDefault="00122ACE" w:rsidP="004133E9">
      <w:pPr>
        <w:pStyle w:val="ListParagraph"/>
        <w:autoSpaceDE w:val="0"/>
        <w:autoSpaceDN w:val="0"/>
        <w:adjustRightInd w:val="0"/>
        <w:spacing w:before="240" w:after="120"/>
        <w:ind w:left="170"/>
        <w:jc w:val="both"/>
        <w:rPr>
          <w:szCs w:val="24"/>
          <w:lang w:eastAsia="en-GB"/>
        </w:rPr>
      </w:pPr>
      <w:r w:rsidRPr="00A80884">
        <w:rPr>
          <w:rFonts w:eastAsia="Times New Roman"/>
          <w:sz w:val="24"/>
          <w:szCs w:val="24"/>
          <w:lang w:eastAsia="en-GB"/>
        </w:rPr>
        <w:t>The Authority limits its scale and variety of treasury management activities to simple, low risk and essential operations, as identified in each years’ annual plan.</w:t>
      </w:r>
    </w:p>
    <w:p w14:paraId="5E8445D2" w14:textId="77777777" w:rsidR="00122ACE" w:rsidRPr="00A80884" w:rsidRDefault="00122ACE" w:rsidP="00122ACE">
      <w:pPr>
        <w:autoSpaceDE w:val="0"/>
        <w:autoSpaceDN w:val="0"/>
        <w:adjustRightInd w:val="0"/>
        <w:spacing w:before="240" w:after="120"/>
        <w:ind w:left="170"/>
        <w:jc w:val="both"/>
        <w:rPr>
          <w:rFonts w:ascii="Arial" w:hAnsi="Arial" w:cs="Arial"/>
          <w:szCs w:val="24"/>
          <w:lang w:eastAsia="en-GB"/>
        </w:rPr>
      </w:pPr>
      <w:r w:rsidRPr="00A80884">
        <w:rPr>
          <w:rFonts w:ascii="Arial" w:hAnsi="Arial" w:cs="Arial"/>
          <w:szCs w:val="24"/>
          <w:lang w:eastAsia="en-GB"/>
        </w:rPr>
        <w:t>Essentially excess funds are invested through a service level agreement with Ealing Council with interest being paid annually based on the average return achieved by the borough over the year. The agreement also gives the opportunity for the deposit of funds for fixed periods to enjoy higher rates.</w:t>
      </w:r>
    </w:p>
    <w:p w14:paraId="13776707" w14:textId="633DAEE6" w:rsidR="00122ACE" w:rsidRPr="00A80884" w:rsidRDefault="00122ACE" w:rsidP="00122ACE">
      <w:pPr>
        <w:autoSpaceDE w:val="0"/>
        <w:autoSpaceDN w:val="0"/>
        <w:adjustRightInd w:val="0"/>
        <w:spacing w:before="240" w:after="120"/>
        <w:ind w:left="170"/>
        <w:jc w:val="both"/>
        <w:rPr>
          <w:rFonts w:ascii="Arial" w:hAnsi="Arial" w:cs="Arial"/>
          <w:szCs w:val="24"/>
          <w:lang w:eastAsia="en-GB"/>
        </w:rPr>
      </w:pPr>
      <w:r w:rsidRPr="00A80884">
        <w:rPr>
          <w:rFonts w:ascii="Arial" w:hAnsi="Arial" w:cs="Arial"/>
          <w:szCs w:val="24"/>
          <w:lang w:eastAsia="en-GB"/>
        </w:rPr>
        <w:t>The average interest r</w:t>
      </w:r>
      <w:r w:rsidR="00E914D9">
        <w:rPr>
          <w:rFonts w:ascii="Arial" w:hAnsi="Arial" w:cs="Arial"/>
          <w:szCs w:val="24"/>
          <w:lang w:eastAsia="en-GB"/>
        </w:rPr>
        <w:t xml:space="preserve">ate achieved for </w:t>
      </w:r>
      <w:r w:rsidR="001E0AEF">
        <w:rPr>
          <w:rFonts w:ascii="Arial" w:hAnsi="Arial" w:cs="Arial"/>
          <w:szCs w:val="24"/>
          <w:lang w:eastAsia="en-GB"/>
        </w:rPr>
        <w:t>2022/23</w:t>
      </w:r>
      <w:r w:rsidR="00E914D9">
        <w:rPr>
          <w:rFonts w:ascii="Arial" w:hAnsi="Arial" w:cs="Arial"/>
          <w:szCs w:val="24"/>
          <w:lang w:eastAsia="en-GB"/>
        </w:rPr>
        <w:t xml:space="preserve"> was </w:t>
      </w:r>
      <w:r w:rsidR="001E0AEF">
        <w:rPr>
          <w:rFonts w:ascii="Arial" w:hAnsi="Arial" w:cs="Arial"/>
          <w:szCs w:val="24"/>
          <w:lang w:eastAsia="en-GB"/>
        </w:rPr>
        <w:t>3.4</w:t>
      </w:r>
      <w:r w:rsidRPr="00A80884">
        <w:rPr>
          <w:rFonts w:ascii="Arial" w:hAnsi="Arial" w:cs="Arial"/>
          <w:szCs w:val="24"/>
          <w:lang w:eastAsia="en-GB"/>
        </w:rPr>
        <w:t>% returning £</w:t>
      </w:r>
      <w:r w:rsidR="001E0AEF">
        <w:rPr>
          <w:rFonts w:ascii="Arial" w:hAnsi="Arial" w:cs="Arial"/>
          <w:szCs w:val="24"/>
          <w:lang w:eastAsia="en-GB"/>
        </w:rPr>
        <w:t>554k</w:t>
      </w:r>
      <w:r w:rsidR="001E0AEF" w:rsidRPr="00A80884">
        <w:rPr>
          <w:rFonts w:ascii="Arial" w:hAnsi="Arial" w:cs="Arial"/>
          <w:szCs w:val="24"/>
          <w:lang w:eastAsia="en-GB"/>
        </w:rPr>
        <w:t xml:space="preserve"> </w:t>
      </w:r>
      <w:r w:rsidRPr="00A80884">
        <w:rPr>
          <w:rFonts w:ascii="Arial" w:hAnsi="Arial" w:cs="Arial"/>
          <w:szCs w:val="24"/>
          <w:lang w:eastAsia="en-GB"/>
        </w:rPr>
        <w:t>investment income</w:t>
      </w:r>
      <w:r w:rsidR="00BC017A">
        <w:rPr>
          <w:rFonts w:ascii="Arial" w:hAnsi="Arial" w:cs="Arial"/>
          <w:szCs w:val="24"/>
          <w:lang w:eastAsia="en-GB"/>
        </w:rPr>
        <w:t>.  This is reflective of the interest rates increasing throughout the year, and the high return on short term investments made via Ealing Council.</w:t>
      </w:r>
      <w:r w:rsidRPr="00A80884">
        <w:rPr>
          <w:rFonts w:ascii="Arial" w:hAnsi="Arial" w:cs="Arial"/>
          <w:szCs w:val="24"/>
          <w:lang w:eastAsia="en-GB"/>
        </w:rPr>
        <w:t xml:space="preserve"> The amount held</w:t>
      </w:r>
      <w:r w:rsidR="00BC017A">
        <w:rPr>
          <w:rFonts w:ascii="Arial" w:hAnsi="Arial" w:cs="Arial"/>
          <w:szCs w:val="24"/>
          <w:lang w:eastAsia="en-GB"/>
        </w:rPr>
        <w:t xml:space="preserve"> at year end was £28.0 million.</w:t>
      </w:r>
    </w:p>
    <w:p w14:paraId="66B833EF" w14:textId="4F6A27C6" w:rsidR="00122ACE" w:rsidRPr="00A80884" w:rsidRDefault="00122ACE" w:rsidP="00122ACE">
      <w:pPr>
        <w:autoSpaceDE w:val="0"/>
        <w:autoSpaceDN w:val="0"/>
        <w:adjustRightInd w:val="0"/>
        <w:spacing w:before="240" w:after="120"/>
        <w:ind w:left="170"/>
        <w:jc w:val="both"/>
        <w:rPr>
          <w:rFonts w:ascii="Arial" w:hAnsi="Arial" w:cs="Arial"/>
          <w:szCs w:val="24"/>
          <w:lang w:eastAsia="en-GB"/>
        </w:rPr>
      </w:pPr>
      <w:r w:rsidRPr="00A80884">
        <w:rPr>
          <w:rFonts w:ascii="Arial" w:hAnsi="Arial" w:cs="Arial"/>
          <w:szCs w:val="24"/>
          <w:lang w:eastAsia="en-GB"/>
        </w:rPr>
        <w:t>So far, in 202</w:t>
      </w:r>
      <w:r w:rsidR="00BC017A">
        <w:rPr>
          <w:rFonts w:ascii="Arial" w:hAnsi="Arial" w:cs="Arial"/>
          <w:szCs w:val="24"/>
          <w:lang w:eastAsia="en-GB"/>
        </w:rPr>
        <w:t>3</w:t>
      </w:r>
      <w:r w:rsidRPr="00A80884">
        <w:rPr>
          <w:rFonts w:ascii="Arial" w:hAnsi="Arial" w:cs="Arial"/>
          <w:szCs w:val="24"/>
          <w:lang w:eastAsia="en-GB"/>
        </w:rPr>
        <w:t>/2</w:t>
      </w:r>
      <w:r w:rsidR="00BC017A">
        <w:rPr>
          <w:rFonts w:ascii="Arial" w:hAnsi="Arial" w:cs="Arial"/>
          <w:szCs w:val="24"/>
          <w:lang w:eastAsia="en-GB"/>
        </w:rPr>
        <w:t>4</w:t>
      </w:r>
      <w:r w:rsidRPr="00A80884">
        <w:rPr>
          <w:rFonts w:ascii="Arial" w:hAnsi="Arial" w:cs="Arial"/>
          <w:szCs w:val="24"/>
          <w:lang w:eastAsia="en-GB"/>
        </w:rPr>
        <w:t xml:space="preserve"> operations have been steady </w:t>
      </w:r>
      <w:r w:rsidR="00DD0222">
        <w:rPr>
          <w:rFonts w:ascii="Arial" w:hAnsi="Arial" w:cs="Arial"/>
          <w:szCs w:val="24"/>
          <w:lang w:eastAsia="en-GB"/>
        </w:rPr>
        <w:t xml:space="preserve">and the main change in </w:t>
      </w:r>
      <w:r w:rsidRPr="00A80884">
        <w:rPr>
          <w:rFonts w:ascii="Arial" w:hAnsi="Arial" w:cs="Arial"/>
          <w:szCs w:val="24"/>
          <w:lang w:eastAsia="en-GB"/>
        </w:rPr>
        <w:t xml:space="preserve">cash balances </w:t>
      </w:r>
      <w:r w:rsidR="00DD0222">
        <w:rPr>
          <w:rFonts w:ascii="Arial" w:hAnsi="Arial" w:cs="Arial"/>
          <w:szCs w:val="24"/>
          <w:lang w:eastAsia="en-GB"/>
        </w:rPr>
        <w:t xml:space="preserve">is from the </w:t>
      </w:r>
      <w:r w:rsidR="00E914D9">
        <w:rPr>
          <w:rFonts w:ascii="Arial" w:hAnsi="Arial" w:cs="Arial"/>
          <w:szCs w:val="24"/>
          <w:lang w:eastAsia="en-GB"/>
        </w:rPr>
        <w:t xml:space="preserve">receipt of </w:t>
      </w:r>
      <w:r w:rsidR="00DD0222">
        <w:rPr>
          <w:rFonts w:ascii="Arial" w:hAnsi="Arial" w:cs="Arial"/>
          <w:szCs w:val="24"/>
          <w:lang w:eastAsia="en-GB"/>
        </w:rPr>
        <w:t>£</w:t>
      </w:r>
      <w:r w:rsidR="00BC017A">
        <w:rPr>
          <w:rFonts w:ascii="Arial" w:hAnsi="Arial" w:cs="Arial"/>
          <w:szCs w:val="24"/>
          <w:lang w:eastAsia="en-GB"/>
        </w:rPr>
        <w:t>19.1 excess revenue share</w:t>
      </w:r>
      <w:r w:rsidR="00DD0222">
        <w:rPr>
          <w:rFonts w:ascii="Arial" w:hAnsi="Arial" w:cs="Arial"/>
          <w:szCs w:val="24"/>
          <w:lang w:eastAsia="en-GB"/>
        </w:rPr>
        <w:t xml:space="preserve"> </w:t>
      </w:r>
      <w:r w:rsidR="00E914D9">
        <w:rPr>
          <w:rFonts w:ascii="Arial" w:hAnsi="Arial" w:cs="Arial"/>
          <w:szCs w:val="24"/>
          <w:lang w:eastAsia="en-GB"/>
        </w:rPr>
        <w:t>income</w:t>
      </w:r>
      <w:r w:rsidR="00DD0222">
        <w:rPr>
          <w:rFonts w:ascii="Arial" w:hAnsi="Arial" w:cs="Arial"/>
          <w:szCs w:val="24"/>
          <w:lang w:eastAsia="en-GB"/>
        </w:rPr>
        <w:t xml:space="preserve"> from the PPP contract</w:t>
      </w:r>
      <w:r w:rsidR="009360C9">
        <w:rPr>
          <w:rFonts w:ascii="Arial" w:hAnsi="Arial" w:cs="Arial"/>
          <w:szCs w:val="24"/>
          <w:lang w:eastAsia="en-GB"/>
        </w:rPr>
        <w:t xml:space="preserve"> relating to 202</w:t>
      </w:r>
      <w:r w:rsidR="00BC017A">
        <w:rPr>
          <w:rFonts w:ascii="Arial" w:hAnsi="Arial" w:cs="Arial"/>
          <w:szCs w:val="24"/>
          <w:lang w:eastAsia="en-GB"/>
        </w:rPr>
        <w:t>2</w:t>
      </w:r>
      <w:r w:rsidR="009360C9">
        <w:rPr>
          <w:rFonts w:ascii="Arial" w:hAnsi="Arial" w:cs="Arial"/>
          <w:szCs w:val="24"/>
          <w:lang w:eastAsia="en-GB"/>
        </w:rPr>
        <w:t>/2</w:t>
      </w:r>
      <w:r w:rsidR="00BC017A">
        <w:rPr>
          <w:rFonts w:ascii="Arial" w:hAnsi="Arial" w:cs="Arial"/>
          <w:szCs w:val="24"/>
          <w:lang w:eastAsia="en-GB"/>
        </w:rPr>
        <w:t>3</w:t>
      </w:r>
      <w:r w:rsidR="00E914D9">
        <w:rPr>
          <w:rFonts w:ascii="Arial" w:hAnsi="Arial" w:cs="Arial"/>
          <w:szCs w:val="24"/>
          <w:lang w:eastAsia="en-GB"/>
        </w:rPr>
        <w:t xml:space="preserve">. </w:t>
      </w:r>
      <w:r w:rsidR="00DD0222">
        <w:rPr>
          <w:rFonts w:ascii="Arial" w:hAnsi="Arial" w:cs="Arial"/>
          <w:szCs w:val="24"/>
          <w:lang w:eastAsia="en-GB"/>
        </w:rPr>
        <w:t xml:space="preserve">Two thirds of this income </w:t>
      </w:r>
      <w:r w:rsidR="00BC017A">
        <w:rPr>
          <w:rFonts w:ascii="Arial" w:hAnsi="Arial" w:cs="Arial"/>
          <w:szCs w:val="24"/>
          <w:lang w:eastAsia="en-GB"/>
        </w:rPr>
        <w:t>has been passed</w:t>
      </w:r>
      <w:r w:rsidR="00DD0222">
        <w:rPr>
          <w:rFonts w:ascii="Arial" w:hAnsi="Arial" w:cs="Arial"/>
          <w:szCs w:val="24"/>
          <w:lang w:eastAsia="en-GB"/>
        </w:rPr>
        <w:t xml:space="preserve"> through to boroughs leaving the Authority with suitable </w:t>
      </w:r>
      <w:r w:rsidRPr="00A80884">
        <w:rPr>
          <w:rFonts w:ascii="Arial" w:hAnsi="Arial" w:cs="Arial"/>
          <w:szCs w:val="24"/>
          <w:lang w:eastAsia="en-GB"/>
        </w:rPr>
        <w:t xml:space="preserve">liquidity </w:t>
      </w:r>
      <w:r w:rsidR="00DD0222">
        <w:rPr>
          <w:rFonts w:ascii="Arial" w:hAnsi="Arial" w:cs="Arial"/>
          <w:szCs w:val="24"/>
          <w:lang w:eastAsia="en-GB"/>
        </w:rPr>
        <w:t>and reserve</w:t>
      </w:r>
      <w:r w:rsidR="0022303E">
        <w:rPr>
          <w:rFonts w:ascii="Arial" w:hAnsi="Arial" w:cs="Arial"/>
          <w:szCs w:val="24"/>
          <w:lang w:eastAsia="en-GB"/>
        </w:rPr>
        <w:t>s</w:t>
      </w:r>
      <w:r w:rsidR="00DD0222">
        <w:rPr>
          <w:rFonts w:ascii="Arial" w:hAnsi="Arial" w:cs="Arial"/>
          <w:szCs w:val="24"/>
          <w:lang w:eastAsia="en-GB"/>
        </w:rPr>
        <w:t xml:space="preserve"> to </w:t>
      </w:r>
      <w:r w:rsidR="00946450">
        <w:rPr>
          <w:rFonts w:ascii="Arial" w:hAnsi="Arial" w:cs="Arial"/>
          <w:szCs w:val="24"/>
          <w:lang w:eastAsia="en-GB"/>
        </w:rPr>
        <w:t xml:space="preserve">develop projects </w:t>
      </w:r>
      <w:r w:rsidR="008F70D1">
        <w:rPr>
          <w:rFonts w:ascii="Arial" w:hAnsi="Arial" w:cs="Arial"/>
          <w:szCs w:val="24"/>
          <w:lang w:eastAsia="en-GB"/>
        </w:rPr>
        <w:t>for managing</w:t>
      </w:r>
      <w:r w:rsidR="00946450">
        <w:rPr>
          <w:rFonts w:ascii="Arial" w:hAnsi="Arial" w:cs="Arial"/>
          <w:szCs w:val="24"/>
          <w:lang w:eastAsia="en-GB"/>
        </w:rPr>
        <w:t xml:space="preserve"> </w:t>
      </w:r>
      <w:r w:rsidR="0022303E">
        <w:rPr>
          <w:rFonts w:ascii="Arial" w:hAnsi="Arial" w:cs="Arial"/>
          <w:szCs w:val="24"/>
          <w:lang w:eastAsia="en-GB"/>
        </w:rPr>
        <w:t xml:space="preserve">the </w:t>
      </w:r>
      <w:r w:rsidR="00DD0222">
        <w:rPr>
          <w:rFonts w:ascii="Arial" w:hAnsi="Arial" w:cs="Arial"/>
          <w:szCs w:val="24"/>
          <w:lang w:eastAsia="en-GB"/>
        </w:rPr>
        <w:t>risk</w:t>
      </w:r>
      <w:r w:rsidR="0022303E">
        <w:rPr>
          <w:rFonts w:ascii="Arial" w:hAnsi="Arial" w:cs="Arial"/>
          <w:szCs w:val="24"/>
          <w:lang w:eastAsia="en-GB"/>
        </w:rPr>
        <w:t xml:space="preserve"> of upcoming legislative changes</w:t>
      </w:r>
      <w:r w:rsidR="00DD0222">
        <w:rPr>
          <w:rFonts w:ascii="Arial" w:hAnsi="Arial" w:cs="Arial"/>
          <w:szCs w:val="24"/>
          <w:lang w:eastAsia="en-GB"/>
        </w:rPr>
        <w:t>.</w:t>
      </w:r>
    </w:p>
    <w:p w14:paraId="43AD4119" w14:textId="77777777" w:rsidR="00122ACE" w:rsidRPr="00A80884" w:rsidRDefault="00122ACE" w:rsidP="00122ACE">
      <w:pPr>
        <w:autoSpaceDE w:val="0"/>
        <w:autoSpaceDN w:val="0"/>
        <w:adjustRightInd w:val="0"/>
        <w:spacing w:before="240" w:after="120"/>
        <w:ind w:left="170"/>
        <w:jc w:val="both"/>
        <w:rPr>
          <w:rFonts w:ascii="Arial" w:hAnsi="Arial" w:cs="Arial"/>
          <w:szCs w:val="24"/>
          <w:lang w:eastAsia="en-GB"/>
        </w:rPr>
      </w:pPr>
      <w:r w:rsidRPr="00A80884">
        <w:rPr>
          <w:rFonts w:ascii="Arial" w:hAnsi="Arial" w:cs="Arial"/>
          <w:szCs w:val="24"/>
          <w:lang w:eastAsia="en-GB"/>
        </w:rPr>
        <w:t xml:space="preserve">In terms of borrowings, there have been no changes either last year or this. </w:t>
      </w:r>
    </w:p>
    <w:p w14:paraId="68A73DC9" w14:textId="3A7B9A45" w:rsidR="00122ACE" w:rsidRPr="00A80884" w:rsidRDefault="00122ACE" w:rsidP="00122ACE">
      <w:pPr>
        <w:autoSpaceDE w:val="0"/>
        <w:autoSpaceDN w:val="0"/>
        <w:adjustRightInd w:val="0"/>
        <w:spacing w:before="240" w:after="120"/>
        <w:ind w:left="170"/>
        <w:jc w:val="both"/>
        <w:rPr>
          <w:rFonts w:ascii="Arial" w:hAnsi="Arial" w:cs="Arial"/>
          <w:szCs w:val="24"/>
          <w:lang w:eastAsia="en-GB"/>
        </w:rPr>
      </w:pPr>
      <w:r w:rsidRPr="002678E2">
        <w:rPr>
          <w:rFonts w:ascii="Arial" w:hAnsi="Arial" w:cs="Arial"/>
          <w:szCs w:val="24"/>
          <w:lang w:eastAsia="en-GB"/>
        </w:rPr>
        <w:t>For 202</w:t>
      </w:r>
      <w:r w:rsidR="002678E2">
        <w:rPr>
          <w:rFonts w:ascii="Arial" w:hAnsi="Arial" w:cs="Arial"/>
          <w:szCs w:val="24"/>
          <w:lang w:eastAsia="en-GB"/>
        </w:rPr>
        <w:t>2</w:t>
      </w:r>
      <w:r w:rsidRPr="002678E2">
        <w:rPr>
          <w:rFonts w:ascii="Arial" w:hAnsi="Arial" w:cs="Arial"/>
          <w:szCs w:val="24"/>
          <w:lang w:eastAsia="en-GB"/>
        </w:rPr>
        <w:t>/2</w:t>
      </w:r>
      <w:r w:rsidR="002678E2">
        <w:rPr>
          <w:rFonts w:ascii="Arial" w:hAnsi="Arial" w:cs="Arial"/>
          <w:szCs w:val="24"/>
          <w:lang w:eastAsia="en-GB"/>
        </w:rPr>
        <w:t>3</w:t>
      </w:r>
      <w:r w:rsidRPr="00A80884">
        <w:rPr>
          <w:rFonts w:ascii="Arial" w:hAnsi="Arial" w:cs="Arial"/>
          <w:szCs w:val="24"/>
          <w:lang w:eastAsia="en-GB"/>
        </w:rPr>
        <w:t xml:space="preserve"> the Authority commenced the year with a total of £</w:t>
      </w:r>
      <w:r w:rsidR="009147DF">
        <w:rPr>
          <w:rFonts w:ascii="Arial" w:hAnsi="Arial" w:cs="Arial"/>
          <w:szCs w:val="24"/>
          <w:lang w:eastAsia="en-GB"/>
        </w:rPr>
        <w:t>8</w:t>
      </w:r>
      <w:r w:rsidR="002678E2">
        <w:rPr>
          <w:rFonts w:ascii="Arial" w:hAnsi="Arial" w:cs="Arial"/>
          <w:szCs w:val="24"/>
          <w:lang w:eastAsia="en-GB"/>
        </w:rPr>
        <w:t>5</w:t>
      </w:r>
      <w:r w:rsidR="009147DF">
        <w:rPr>
          <w:rFonts w:ascii="Arial" w:hAnsi="Arial" w:cs="Arial"/>
          <w:szCs w:val="24"/>
          <w:lang w:eastAsia="en-GB"/>
        </w:rPr>
        <w:t>.</w:t>
      </w:r>
      <w:r w:rsidR="002678E2">
        <w:rPr>
          <w:rFonts w:ascii="Arial" w:hAnsi="Arial" w:cs="Arial"/>
          <w:szCs w:val="24"/>
          <w:lang w:eastAsia="en-GB"/>
        </w:rPr>
        <w:t>9</w:t>
      </w:r>
      <w:r w:rsidRPr="00A80884">
        <w:rPr>
          <w:rFonts w:ascii="Arial" w:hAnsi="Arial" w:cs="Arial"/>
          <w:szCs w:val="24"/>
          <w:lang w:eastAsia="en-GB"/>
        </w:rPr>
        <w:t xml:space="preserve"> million of repayment loans from four London boroughs and the PWLB. The payments during the year reduced this to a balance of £</w:t>
      </w:r>
      <w:r w:rsidR="002678E2">
        <w:rPr>
          <w:rFonts w:ascii="Arial" w:hAnsi="Arial" w:cs="Arial"/>
          <w:szCs w:val="24"/>
          <w:lang w:eastAsia="en-GB"/>
        </w:rPr>
        <w:t>83.6m</w:t>
      </w:r>
      <w:r w:rsidRPr="00A80884">
        <w:rPr>
          <w:rFonts w:ascii="Arial" w:hAnsi="Arial" w:cs="Arial"/>
          <w:szCs w:val="24"/>
          <w:lang w:eastAsia="en-GB"/>
        </w:rPr>
        <w:t xml:space="preserve"> by the end of </w:t>
      </w:r>
      <w:r w:rsidR="002678E2">
        <w:rPr>
          <w:rFonts w:ascii="Arial" w:hAnsi="Arial" w:cs="Arial"/>
          <w:szCs w:val="24"/>
          <w:lang w:eastAsia="en-GB"/>
        </w:rPr>
        <w:t>the year</w:t>
      </w:r>
      <w:r w:rsidRPr="00A80884">
        <w:rPr>
          <w:rFonts w:ascii="Arial" w:hAnsi="Arial" w:cs="Arial"/>
          <w:szCs w:val="24"/>
          <w:lang w:eastAsia="en-GB"/>
        </w:rPr>
        <w:t>.</w:t>
      </w:r>
    </w:p>
    <w:p w14:paraId="72FA42D3" w14:textId="32DA2681" w:rsidR="00122ACE" w:rsidRPr="00A80884" w:rsidRDefault="00122ACE" w:rsidP="00122ACE">
      <w:pPr>
        <w:autoSpaceDE w:val="0"/>
        <w:autoSpaceDN w:val="0"/>
        <w:adjustRightInd w:val="0"/>
        <w:spacing w:before="240" w:after="120"/>
        <w:ind w:left="170"/>
        <w:jc w:val="both"/>
        <w:rPr>
          <w:rFonts w:ascii="Arial" w:hAnsi="Arial" w:cs="Arial"/>
          <w:szCs w:val="24"/>
          <w:lang w:eastAsia="en-GB"/>
        </w:rPr>
      </w:pPr>
      <w:r w:rsidRPr="00A80884">
        <w:rPr>
          <w:rFonts w:ascii="Arial" w:hAnsi="Arial" w:cs="Arial"/>
          <w:szCs w:val="24"/>
          <w:lang w:eastAsia="en-GB"/>
        </w:rPr>
        <w:t>The interest on borough loans is fixed at 7.604% and the PWLB loan is fixed at 2.24%. 202</w:t>
      </w:r>
      <w:r w:rsidR="009147DF">
        <w:rPr>
          <w:rFonts w:ascii="Arial" w:hAnsi="Arial" w:cs="Arial"/>
          <w:szCs w:val="24"/>
          <w:lang w:eastAsia="en-GB"/>
        </w:rPr>
        <w:t>1</w:t>
      </w:r>
      <w:r w:rsidRPr="00A80884">
        <w:rPr>
          <w:rFonts w:ascii="Arial" w:hAnsi="Arial" w:cs="Arial"/>
          <w:szCs w:val="24"/>
          <w:lang w:eastAsia="en-GB"/>
        </w:rPr>
        <w:t>/2</w:t>
      </w:r>
      <w:r w:rsidR="009147DF">
        <w:rPr>
          <w:rFonts w:ascii="Arial" w:hAnsi="Arial" w:cs="Arial"/>
          <w:szCs w:val="24"/>
          <w:lang w:eastAsia="en-GB"/>
        </w:rPr>
        <w:t>2 saw £5.</w:t>
      </w:r>
      <w:r w:rsidR="002678E2">
        <w:rPr>
          <w:rFonts w:ascii="Arial" w:hAnsi="Arial" w:cs="Arial"/>
          <w:szCs w:val="24"/>
          <w:lang w:eastAsia="en-GB"/>
        </w:rPr>
        <w:t>2</w:t>
      </w:r>
      <w:r w:rsidRPr="00A80884">
        <w:rPr>
          <w:rFonts w:ascii="Arial" w:hAnsi="Arial" w:cs="Arial"/>
          <w:szCs w:val="24"/>
          <w:lang w:eastAsia="en-GB"/>
        </w:rPr>
        <w:t>m paid in interest.</w:t>
      </w:r>
    </w:p>
    <w:p w14:paraId="6D8E20D2" w14:textId="77777777" w:rsidR="007E78E4" w:rsidRDefault="007E78E4" w:rsidP="00122ACE">
      <w:pPr>
        <w:autoSpaceDE w:val="0"/>
        <w:autoSpaceDN w:val="0"/>
        <w:adjustRightInd w:val="0"/>
        <w:spacing w:after="120"/>
        <w:ind w:left="170"/>
        <w:jc w:val="both"/>
        <w:rPr>
          <w:rFonts w:ascii="Arial" w:hAnsi="Arial" w:cs="Arial"/>
          <w:szCs w:val="24"/>
          <w:lang w:eastAsia="en-GB"/>
        </w:rPr>
      </w:pPr>
    </w:p>
    <w:p w14:paraId="5F628EA6" w14:textId="209E2214" w:rsidR="00122ACE" w:rsidRPr="00A80884" w:rsidRDefault="00122ACE" w:rsidP="00122ACE">
      <w:pPr>
        <w:autoSpaceDE w:val="0"/>
        <w:autoSpaceDN w:val="0"/>
        <w:adjustRightInd w:val="0"/>
        <w:spacing w:after="120"/>
        <w:ind w:left="170"/>
        <w:jc w:val="both"/>
        <w:rPr>
          <w:rFonts w:ascii="Arial" w:hAnsi="Arial" w:cs="Arial"/>
          <w:szCs w:val="24"/>
          <w:lang w:eastAsia="en-GB"/>
        </w:rPr>
      </w:pPr>
      <w:r w:rsidRPr="00A80884">
        <w:rPr>
          <w:rFonts w:ascii="Arial" w:hAnsi="Arial" w:cs="Arial"/>
          <w:szCs w:val="24"/>
          <w:lang w:eastAsia="en-GB"/>
        </w:rPr>
        <w:lastRenderedPageBreak/>
        <w:t>The key requirements of the CIPFA prudential code is for authorities to ensure that capital expenditure plans are affordable, prudent and sustainable.</w:t>
      </w:r>
    </w:p>
    <w:p w14:paraId="63075DDB" w14:textId="77777777" w:rsidR="00122ACE" w:rsidRPr="00A80884" w:rsidRDefault="00122ACE" w:rsidP="00122ACE">
      <w:pPr>
        <w:autoSpaceDE w:val="0"/>
        <w:autoSpaceDN w:val="0"/>
        <w:adjustRightInd w:val="0"/>
        <w:spacing w:after="120"/>
        <w:ind w:left="170"/>
        <w:jc w:val="both"/>
        <w:rPr>
          <w:rFonts w:ascii="Arial" w:hAnsi="Arial" w:cs="Arial"/>
          <w:szCs w:val="24"/>
          <w:lang w:eastAsia="en-GB"/>
        </w:rPr>
      </w:pPr>
      <w:r w:rsidRPr="00A80884">
        <w:rPr>
          <w:rFonts w:ascii="Arial" w:hAnsi="Arial" w:cs="Arial"/>
          <w:szCs w:val="24"/>
          <w:lang w:eastAsia="en-GB"/>
        </w:rPr>
        <w:t>It is worth noting that the Authority demonstrates this in its long term financial plans (20 years) which are approved alongside the budget at every January Authority meeting. The plans show:</w:t>
      </w:r>
    </w:p>
    <w:p w14:paraId="2CA87573" w14:textId="77777777" w:rsidR="00122ACE" w:rsidRPr="00A80884" w:rsidRDefault="00122ACE" w:rsidP="00122ACE">
      <w:pPr>
        <w:numPr>
          <w:ilvl w:val="0"/>
          <w:numId w:val="46"/>
        </w:numPr>
        <w:autoSpaceDE w:val="0"/>
        <w:autoSpaceDN w:val="0"/>
        <w:adjustRightInd w:val="0"/>
        <w:spacing w:after="120"/>
        <w:jc w:val="both"/>
        <w:rPr>
          <w:rFonts w:ascii="Arial" w:hAnsi="Arial" w:cs="Arial"/>
          <w:szCs w:val="24"/>
          <w:lang w:eastAsia="en-GB"/>
        </w:rPr>
      </w:pPr>
      <w:r w:rsidRPr="00A80884">
        <w:rPr>
          <w:rFonts w:ascii="Arial" w:hAnsi="Arial" w:cs="Arial"/>
          <w:szCs w:val="24"/>
          <w:lang w:eastAsia="en-GB"/>
        </w:rPr>
        <w:t>balanced annual budgets over the period</w:t>
      </w:r>
    </w:p>
    <w:p w14:paraId="55AE7CEA" w14:textId="77777777" w:rsidR="00122ACE" w:rsidRPr="00A80884" w:rsidRDefault="00122ACE" w:rsidP="00122ACE">
      <w:pPr>
        <w:numPr>
          <w:ilvl w:val="0"/>
          <w:numId w:val="46"/>
        </w:numPr>
        <w:autoSpaceDE w:val="0"/>
        <w:autoSpaceDN w:val="0"/>
        <w:adjustRightInd w:val="0"/>
        <w:spacing w:after="120"/>
        <w:jc w:val="both"/>
        <w:rPr>
          <w:rFonts w:ascii="Arial" w:hAnsi="Arial" w:cs="Arial"/>
          <w:szCs w:val="24"/>
          <w:lang w:eastAsia="en-GB"/>
        </w:rPr>
      </w:pPr>
      <w:r w:rsidRPr="00A80884">
        <w:rPr>
          <w:rFonts w:ascii="Arial" w:hAnsi="Arial" w:cs="Arial"/>
          <w:szCs w:val="24"/>
          <w:lang w:eastAsia="en-GB"/>
        </w:rPr>
        <w:t>good liquidity is maintained throughout</w:t>
      </w:r>
    </w:p>
    <w:p w14:paraId="21FB096E" w14:textId="77777777" w:rsidR="00122ACE" w:rsidRPr="00A80884" w:rsidRDefault="00122ACE" w:rsidP="00122ACE">
      <w:pPr>
        <w:numPr>
          <w:ilvl w:val="0"/>
          <w:numId w:val="46"/>
        </w:numPr>
        <w:autoSpaceDE w:val="0"/>
        <w:autoSpaceDN w:val="0"/>
        <w:adjustRightInd w:val="0"/>
        <w:spacing w:after="120"/>
        <w:jc w:val="both"/>
        <w:rPr>
          <w:rFonts w:ascii="Arial" w:hAnsi="Arial" w:cs="Arial"/>
          <w:szCs w:val="24"/>
          <w:lang w:eastAsia="en-GB"/>
        </w:rPr>
      </w:pPr>
      <w:r w:rsidRPr="00A80884">
        <w:rPr>
          <w:rFonts w:ascii="Arial" w:hAnsi="Arial" w:cs="Arial"/>
          <w:szCs w:val="24"/>
          <w:lang w:eastAsia="en-GB"/>
        </w:rPr>
        <w:t>all debt is repaid</w:t>
      </w:r>
    </w:p>
    <w:p w14:paraId="36A5946F" w14:textId="77777777" w:rsidR="00122ACE" w:rsidRPr="00A80884" w:rsidRDefault="00122ACE" w:rsidP="00122ACE">
      <w:pPr>
        <w:numPr>
          <w:ilvl w:val="0"/>
          <w:numId w:val="46"/>
        </w:numPr>
        <w:autoSpaceDE w:val="0"/>
        <w:autoSpaceDN w:val="0"/>
        <w:adjustRightInd w:val="0"/>
        <w:spacing w:after="120"/>
        <w:jc w:val="both"/>
        <w:rPr>
          <w:rFonts w:ascii="Arial" w:hAnsi="Arial" w:cs="Arial"/>
          <w:szCs w:val="24"/>
          <w:lang w:eastAsia="en-GB"/>
        </w:rPr>
      </w:pPr>
      <w:r w:rsidRPr="00A80884">
        <w:rPr>
          <w:rFonts w:ascii="Arial" w:hAnsi="Arial" w:cs="Arial"/>
          <w:szCs w:val="24"/>
          <w:lang w:eastAsia="en-GB"/>
        </w:rPr>
        <w:t>all capital expenditure is ultimately charged through levies</w:t>
      </w:r>
    </w:p>
    <w:p w14:paraId="093C2724" w14:textId="77777777" w:rsidR="00122ACE" w:rsidRPr="00A80884" w:rsidRDefault="00122ACE" w:rsidP="00122ACE">
      <w:pPr>
        <w:numPr>
          <w:ilvl w:val="0"/>
          <w:numId w:val="46"/>
        </w:numPr>
        <w:autoSpaceDE w:val="0"/>
        <w:autoSpaceDN w:val="0"/>
        <w:adjustRightInd w:val="0"/>
        <w:spacing w:after="120"/>
        <w:jc w:val="both"/>
        <w:rPr>
          <w:rFonts w:ascii="Arial" w:hAnsi="Arial" w:cs="Arial"/>
          <w:szCs w:val="24"/>
          <w:lang w:eastAsia="en-GB"/>
        </w:rPr>
      </w:pPr>
      <w:r w:rsidRPr="00A80884">
        <w:rPr>
          <w:rFonts w:ascii="Arial" w:hAnsi="Arial" w:cs="Arial"/>
          <w:szCs w:val="24"/>
          <w:lang w:eastAsia="en-GB"/>
        </w:rPr>
        <w:t>the growth in levies is significantly less than inflation</w:t>
      </w:r>
    </w:p>
    <w:p w14:paraId="63B6481F" w14:textId="77777777" w:rsidR="00122ACE" w:rsidRPr="00A80884" w:rsidRDefault="00122ACE" w:rsidP="004133E9">
      <w:pPr>
        <w:autoSpaceDE w:val="0"/>
        <w:autoSpaceDN w:val="0"/>
        <w:adjustRightInd w:val="0"/>
        <w:spacing w:after="120"/>
        <w:ind w:left="170"/>
        <w:jc w:val="both"/>
        <w:rPr>
          <w:rFonts w:ascii="Arial" w:hAnsi="Arial" w:cs="Arial"/>
          <w:szCs w:val="24"/>
          <w:lang w:eastAsia="en-GB"/>
        </w:rPr>
      </w:pPr>
      <w:r w:rsidRPr="00A80884">
        <w:rPr>
          <w:rFonts w:ascii="Arial" w:hAnsi="Arial" w:cs="Arial"/>
          <w:szCs w:val="24"/>
          <w:lang w:eastAsia="en-GB"/>
        </w:rPr>
        <w:t xml:space="preserve">This provides a complete picture in a typical way </w:t>
      </w:r>
      <w:r w:rsidR="00BF2CE9">
        <w:rPr>
          <w:rFonts w:ascii="Arial" w:hAnsi="Arial" w:cs="Arial"/>
          <w:szCs w:val="24"/>
          <w:lang w:eastAsia="en-GB"/>
        </w:rPr>
        <w:t xml:space="preserve">used by commercial businesses </w:t>
      </w:r>
      <w:r w:rsidRPr="00A80884">
        <w:rPr>
          <w:rFonts w:ascii="Arial" w:hAnsi="Arial" w:cs="Arial"/>
          <w:szCs w:val="24"/>
          <w:lang w:eastAsia="en-GB"/>
        </w:rPr>
        <w:t>for long term planning.</w:t>
      </w:r>
    </w:p>
    <w:p w14:paraId="62F9C85E" w14:textId="77777777" w:rsidR="00122ACE" w:rsidRDefault="00122ACE" w:rsidP="00122ACE">
      <w:pPr>
        <w:autoSpaceDE w:val="0"/>
        <w:autoSpaceDN w:val="0"/>
        <w:adjustRightInd w:val="0"/>
        <w:spacing w:after="120"/>
        <w:ind w:left="170"/>
        <w:jc w:val="both"/>
        <w:rPr>
          <w:rFonts w:ascii="Arial" w:hAnsi="Arial" w:cs="Arial"/>
          <w:szCs w:val="24"/>
          <w:lang w:eastAsia="en-GB"/>
        </w:rPr>
      </w:pPr>
      <w:r w:rsidRPr="00A80884">
        <w:rPr>
          <w:rFonts w:ascii="Arial" w:hAnsi="Arial" w:cs="Arial"/>
          <w:szCs w:val="24"/>
          <w:lang w:eastAsia="en-GB"/>
        </w:rPr>
        <w:t>The prudential code also prescribes a range of indicators to report. These are more pertinent to public bodies with complex treasury management arrangements and complex long term plans. They are less relevant to Authority’s operations, however the indicators and a brief explanation are provided in Appendix 3. The construction of the Energy from Waste plant accounts for the majority of the value in figures in this appendix.</w:t>
      </w:r>
    </w:p>
    <w:p w14:paraId="2388A8B3" w14:textId="77777777" w:rsidR="00682435" w:rsidRDefault="006A5089" w:rsidP="00635F64">
      <w:pPr>
        <w:numPr>
          <w:ilvl w:val="0"/>
          <w:numId w:val="2"/>
        </w:numPr>
        <w:autoSpaceDE w:val="0"/>
        <w:autoSpaceDN w:val="0"/>
        <w:adjustRightInd w:val="0"/>
        <w:spacing w:before="240" w:after="240"/>
        <w:jc w:val="both"/>
        <w:rPr>
          <w:rFonts w:ascii="Arial" w:hAnsi="Arial" w:cs="Arial"/>
          <w:szCs w:val="24"/>
          <w:lang w:eastAsia="en-GB"/>
        </w:rPr>
      </w:pPr>
      <w:r w:rsidRPr="00684CE0">
        <w:rPr>
          <w:rFonts w:ascii="Arial" w:hAnsi="Arial" w:cs="Arial"/>
          <w:b/>
          <w:szCs w:val="24"/>
          <w:lang w:val="en-US"/>
        </w:rPr>
        <w:t>Impact on Joint Waste Management Strategy</w:t>
      </w:r>
      <w:r w:rsidRPr="00684CE0">
        <w:rPr>
          <w:rFonts w:ascii="Arial" w:hAnsi="Arial" w:cs="Arial"/>
          <w:b/>
          <w:i/>
          <w:szCs w:val="24"/>
          <w:lang w:val="en-US"/>
        </w:rPr>
        <w:t xml:space="preserve"> </w:t>
      </w:r>
      <w:r w:rsidRPr="00684CE0">
        <w:rPr>
          <w:rFonts w:ascii="Arial" w:hAnsi="Arial" w:cs="Arial"/>
          <w:i/>
          <w:szCs w:val="24"/>
          <w:lang w:val="en-US"/>
        </w:rPr>
        <w:t xml:space="preserve">– </w:t>
      </w:r>
      <w:r w:rsidRPr="00684CE0">
        <w:rPr>
          <w:rFonts w:ascii="Arial" w:hAnsi="Arial" w:cs="Arial"/>
          <w:szCs w:val="24"/>
          <w:lang w:val="en-US"/>
        </w:rPr>
        <w:t xml:space="preserve">Improvements to financial management in the Authority will continue to ensure that </w:t>
      </w:r>
      <w:r w:rsidR="00333482" w:rsidRPr="00684CE0">
        <w:rPr>
          <w:rFonts w:ascii="Arial" w:hAnsi="Arial" w:cs="Arial"/>
          <w:szCs w:val="24"/>
          <w:lang w:val="en-US"/>
        </w:rPr>
        <w:t>the Authority addresses policies of the JWMS</w:t>
      </w:r>
      <w:r w:rsidRPr="00684CE0">
        <w:rPr>
          <w:rFonts w:ascii="Arial" w:hAnsi="Arial" w:cs="Arial"/>
          <w:szCs w:val="24"/>
          <w:lang w:val="en-US"/>
        </w:rPr>
        <w:t>.</w:t>
      </w:r>
      <w:r w:rsidR="008F7A7C" w:rsidRPr="00684CE0">
        <w:rPr>
          <w:rFonts w:ascii="Arial" w:hAnsi="Arial" w:cs="Arial"/>
          <w:szCs w:val="24"/>
          <w:lang w:eastAsia="en-GB"/>
        </w:rPr>
        <w:tab/>
      </w:r>
    </w:p>
    <w:p w14:paraId="4CBC99BE" w14:textId="77777777" w:rsidR="006A3376" w:rsidRDefault="006A3376" w:rsidP="006A3376">
      <w:pPr>
        <w:autoSpaceDE w:val="0"/>
        <w:autoSpaceDN w:val="0"/>
        <w:adjustRightInd w:val="0"/>
        <w:spacing w:before="240" w:after="240"/>
        <w:jc w:val="both"/>
        <w:rPr>
          <w:rFonts w:ascii="Arial" w:hAnsi="Arial" w:cs="Arial"/>
          <w:szCs w:val="24"/>
          <w:lang w:eastAsia="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BC0B22" w:rsidRPr="00784955" w14:paraId="61233DAA" w14:textId="77777777" w:rsidTr="00951B2B">
        <w:tc>
          <w:tcPr>
            <w:tcW w:w="2410" w:type="dxa"/>
          </w:tcPr>
          <w:p w14:paraId="57723C49" w14:textId="77777777" w:rsidR="00BC0B22" w:rsidRPr="007A3E6A" w:rsidRDefault="00BC0B22" w:rsidP="00F529F1">
            <w:pPr>
              <w:spacing w:before="120" w:after="120"/>
              <w:ind w:right="113"/>
              <w:rPr>
                <w:rFonts w:ascii="Arial" w:hAnsi="Arial" w:cs="Arial"/>
                <w:szCs w:val="24"/>
              </w:rPr>
            </w:pPr>
            <w:r w:rsidRPr="007A3E6A">
              <w:rPr>
                <w:rFonts w:ascii="Arial" w:hAnsi="Arial" w:cs="Arial"/>
                <w:szCs w:val="24"/>
              </w:rPr>
              <w:t>Contact Officers</w:t>
            </w:r>
          </w:p>
          <w:p w14:paraId="547FAA37" w14:textId="77777777" w:rsidR="00C6030D" w:rsidRPr="007A3E6A" w:rsidRDefault="00C6030D" w:rsidP="00E04143">
            <w:pPr>
              <w:spacing w:before="120" w:after="120"/>
              <w:ind w:right="113"/>
              <w:rPr>
                <w:rFonts w:ascii="Arial" w:hAnsi="Arial" w:cs="Arial"/>
                <w:i/>
                <w:szCs w:val="24"/>
              </w:rPr>
            </w:pPr>
          </w:p>
        </w:tc>
        <w:tc>
          <w:tcPr>
            <w:tcW w:w="7938" w:type="dxa"/>
          </w:tcPr>
          <w:p w14:paraId="40B1D6D3" w14:textId="008E040A" w:rsidR="004F22C5" w:rsidRPr="007A3E6A" w:rsidRDefault="006F1BD8" w:rsidP="00F529F1">
            <w:pPr>
              <w:spacing w:before="120"/>
              <w:ind w:right="113"/>
              <w:rPr>
                <w:rFonts w:ascii="Arial" w:hAnsi="Arial" w:cs="Arial"/>
                <w:szCs w:val="24"/>
              </w:rPr>
            </w:pPr>
            <w:proofErr w:type="spellStart"/>
            <w:r>
              <w:rPr>
                <w:rFonts w:ascii="Arial" w:hAnsi="Arial" w:cs="Arial"/>
                <w:szCs w:val="24"/>
              </w:rPr>
              <w:t>Gurdeep</w:t>
            </w:r>
            <w:proofErr w:type="spellEnd"/>
            <w:r>
              <w:rPr>
                <w:rFonts w:ascii="Arial" w:hAnsi="Arial" w:cs="Arial"/>
                <w:szCs w:val="24"/>
              </w:rPr>
              <w:t xml:space="preserve"> </w:t>
            </w:r>
            <w:proofErr w:type="spellStart"/>
            <w:r>
              <w:rPr>
                <w:rFonts w:ascii="Arial" w:hAnsi="Arial" w:cs="Arial"/>
                <w:szCs w:val="24"/>
              </w:rPr>
              <w:t>Bhogil</w:t>
            </w:r>
            <w:proofErr w:type="spellEnd"/>
            <w:r w:rsidR="004F22C5" w:rsidRPr="007A3E6A">
              <w:rPr>
                <w:rFonts w:ascii="Arial" w:hAnsi="Arial" w:cs="Arial"/>
                <w:szCs w:val="24"/>
              </w:rPr>
              <w:t xml:space="preserve">, </w:t>
            </w:r>
            <w:r>
              <w:rPr>
                <w:rFonts w:ascii="Arial" w:hAnsi="Arial" w:cs="Arial"/>
                <w:szCs w:val="24"/>
              </w:rPr>
              <w:t>Senior Accountant</w:t>
            </w:r>
            <w:r w:rsidR="004F22C5" w:rsidRPr="007A3E6A">
              <w:rPr>
                <w:rFonts w:ascii="Arial" w:hAnsi="Arial" w:cs="Arial"/>
                <w:szCs w:val="24"/>
              </w:rPr>
              <w:t xml:space="preserve">  </w:t>
            </w:r>
            <w:r w:rsidR="00141753">
              <w:rPr>
                <w:rFonts w:ascii="Arial" w:hAnsi="Arial" w:cs="Arial"/>
                <w:szCs w:val="24"/>
              </w:rPr>
              <w:tab/>
            </w:r>
            <w:r w:rsidR="00141753">
              <w:rPr>
                <w:rFonts w:ascii="Arial" w:hAnsi="Arial" w:cs="Arial"/>
                <w:szCs w:val="24"/>
              </w:rPr>
              <w:tab/>
            </w:r>
            <w:r w:rsidR="00141753">
              <w:rPr>
                <w:rFonts w:ascii="Arial" w:hAnsi="Arial" w:cs="Arial"/>
                <w:szCs w:val="24"/>
              </w:rPr>
              <w:tab/>
            </w:r>
          </w:p>
          <w:p w14:paraId="018B2423" w14:textId="77777777" w:rsidR="007A3E6A" w:rsidRDefault="005E7925" w:rsidP="00F529F1">
            <w:pPr>
              <w:spacing w:before="120"/>
              <w:ind w:right="113"/>
              <w:rPr>
                <w:rFonts w:ascii="Arial" w:hAnsi="Arial" w:cs="Arial"/>
                <w:szCs w:val="24"/>
              </w:rPr>
            </w:pPr>
            <w:hyperlink r:id="rId9" w:history="1">
              <w:r w:rsidR="006F1BD8" w:rsidRPr="008E157F">
                <w:rPr>
                  <w:rStyle w:val="Hyperlink"/>
                  <w:rFonts w:ascii="Arial" w:hAnsi="Arial" w:cs="Arial"/>
                  <w:szCs w:val="24"/>
                </w:rPr>
                <w:t>gurdeepbhogil@westlondonwaste.gov.uk</w:t>
              </w:r>
            </w:hyperlink>
          </w:p>
          <w:p w14:paraId="51F61121" w14:textId="77777777" w:rsidR="006F1BD8" w:rsidRDefault="006F1BD8" w:rsidP="00F529F1">
            <w:pPr>
              <w:spacing w:before="120"/>
              <w:ind w:right="113"/>
              <w:rPr>
                <w:rFonts w:ascii="Arial" w:hAnsi="Arial" w:cs="Arial"/>
                <w:szCs w:val="24"/>
              </w:rPr>
            </w:pPr>
            <w:proofErr w:type="spellStart"/>
            <w:r>
              <w:rPr>
                <w:rFonts w:ascii="Arial" w:hAnsi="Arial" w:cs="Arial"/>
                <w:szCs w:val="24"/>
              </w:rPr>
              <w:t>Sapna</w:t>
            </w:r>
            <w:proofErr w:type="spellEnd"/>
            <w:r>
              <w:rPr>
                <w:rFonts w:ascii="Arial" w:hAnsi="Arial" w:cs="Arial"/>
                <w:szCs w:val="24"/>
              </w:rPr>
              <w:t xml:space="preserve"> Dhanani</w:t>
            </w:r>
            <w:r w:rsidR="00D24522">
              <w:rPr>
                <w:rFonts w:ascii="Arial" w:hAnsi="Arial" w:cs="Arial"/>
                <w:szCs w:val="24"/>
              </w:rPr>
              <w:t>, Finance Manager</w:t>
            </w:r>
          </w:p>
          <w:p w14:paraId="67FC0497" w14:textId="77777777" w:rsidR="006F1BD8" w:rsidRDefault="005E7925" w:rsidP="00F529F1">
            <w:pPr>
              <w:spacing w:before="120"/>
              <w:ind w:right="113"/>
              <w:rPr>
                <w:rFonts w:ascii="Arial" w:hAnsi="Arial" w:cs="Arial"/>
                <w:szCs w:val="24"/>
              </w:rPr>
            </w:pPr>
            <w:hyperlink r:id="rId10" w:history="1">
              <w:r w:rsidR="006F1BD8" w:rsidRPr="008E157F">
                <w:rPr>
                  <w:rStyle w:val="Hyperlink"/>
                  <w:rFonts w:ascii="Arial" w:hAnsi="Arial" w:cs="Arial"/>
                  <w:szCs w:val="24"/>
                </w:rPr>
                <w:t>sapnadhanani@westlondonwaste.gov.uk</w:t>
              </w:r>
            </w:hyperlink>
          </w:p>
          <w:p w14:paraId="4A4905D9" w14:textId="77777777" w:rsidR="00141753" w:rsidRPr="007A3E6A" w:rsidRDefault="000E6768" w:rsidP="00141753">
            <w:pPr>
              <w:spacing w:before="120"/>
              <w:ind w:right="113"/>
              <w:rPr>
                <w:rFonts w:ascii="Arial" w:hAnsi="Arial"/>
              </w:rPr>
            </w:pPr>
            <w:r w:rsidRPr="007A3E6A">
              <w:rPr>
                <w:rFonts w:ascii="Arial" w:hAnsi="Arial"/>
              </w:rPr>
              <w:t xml:space="preserve">Ian O’Donnell, </w:t>
            </w:r>
            <w:r w:rsidR="00C6030D" w:rsidRPr="007A3E6A">
              <w:rPr>
                <w:rFonts w:ascii="Arial" w:hAnsi="Arial"/>
              </w:rPr>
              <w:t xml:space="preserve">Treasurer   </w:t>
            </w:r>
            <w:r w:rsidR="00141753" w:rsidRPr="007A3E6A">
              <w:rPr>
                <w:rFonts w:ascii="Arial" w:hAnsi="Arial" w:cs="Arial"/>
                <w:szCs w:val="24"/>
              </w:rPr>
              <w:tab/>
            </w:r>
            <w:r w:rsidR="00141753" w:rsidRPr="007A3E6A">
              <w:rPr>
                <w:rFonts w:ascii="Arial" w:hAnsi="Arial" w:cs="Arial"/>
                <w:szCs w:val="24"/>
              </w:rPr>
              <w:tab/>
            </w:r>
            <w:r w:rsidR="00141753" w:rsidRPr="007A3E6A">
              <w:rPr>
                <w:rFonts w:ascii="Arial" w:hAnsi="Arial" w:cs="Arial"/>
                <w:szCs w:val="24"/>
              </w:rPr>
              <w:tab/>
            </w:r>
          </w:p>
          <w:p w14:paraId="6E722C5F" w14:textId="77777777" w:rsidR="00CA5C6D" w:rsidRDefault="005E7925" w:rsidP="00141753">
            <w:pPr>
              <w:spacing w:before="120"/>
              <w:ind w:right="113"/>
              <w:rPr>
                <w:rFonts w:ascii="Arial" w:hAnsi="Arial"/>
              </w:rPr>
            </w:pPr>
            <w:hyperlink r:id="rId11" w:history="1">
              <w:r w:rsidR="00CA5C6D" w:rsidRPr="00A46B0C">
                <w:rPr>
                  <w:rStyle w:val="Hyperlink"/>
                  <w:rFonts w:ascii="Arial" w:hAnsi="Arial"/>
                </w:rPr>
                <w:t>ianodonnell@westlondonwaste.gov.uk</w:t>
              </w:r>
            </w:hyperlink>
            <w:r w:rsidR="00CA5C6D">
              <w:rPr>
                <w:rFonts w:ascii="Arial" w:hAnsi="Arial"/>
              </w:rPr>
              <w:t xml:space="preserve"> </w:t>
            </w:r>
            <w:r w:rsidR="00C6030D" w:rsidRPr="007A3E6A">
              <w:rPr>
                <w:rFonts w:ascii="Arial" w:hAnsi="Arial"/>
              </w:rPr>
              <w:t xml:space="preserve">       </w:t>
            </w:r>
          </w:p>
          <w:p w14:paraId="2D1D30D9" w14:textId="77777777" w:rsidR="00CA5C6D" w:rsidRDefault="00CA5C6D" w:rsidP="00141753">
            <w:pPr>
              <w:spacing w:before="120"/>
              <w:ind w:right="113"/>
              <w:rPr>
                <w:rFonts w:ascii="Arial" w:hAnsi="Arial"/>
              </w:rPr>
            </w:pPr>
            <w:r>
              <w:rPr>
                <w:rFonts w:ascii="Arial" w:hAnsi="Arial"/>
              </w:rPr>
              <w:t>Emma Beal, Managing Director</w:t>
            </w:r>
            <w:r>
              <w:rPr>
                <w:rFonts w:ascii="Arial" w:hAnsi="Arial" w:cs="Arial"/>
                <w:szCs w:val="24"/>
              </w:rPr>
              <w:tab/>
            </w:r>
            <w:r>
              <w:rPr>
                <w:rFonts w:ascii="Arial" w:hAnsi="Arial" w:cs="Arial"/>
                <w:szCs w:val="24"/>
              </w:rPr>
              <w:tab/>
            </w:r>
            <w:r>
              <w:rPr>
                <w:rFonts w:ascii="Arial" w:hAnsi="Arial" w:cs="Arial"/>
                <w:szCs w:val="24"/>
              </w:rPr>
              <w:tab/>
            </w:r>
          </w:p>
          <w:p w14:paraId="53E7C3E1" w14:textId="77777777" w:rsidR="00141753" w:rsidRDefault="005E7925" w:rsidP="00141753">
            <w:pPr>
              <w:spacing w:before="120"/>
              <w:ind w:right="113"/>
              <w:rPr>
                <w:rFonts w:ascii="Arial" w:hAnsi="Arial"/>
              </w:rPr>
            </w:pPr>
            <w:hyperlink r:id="rId12" w:history="1">
              <w:r w:rsidR="00CA5C6D" w:rsidRPr="00A46B0C">
                <w:rPr>
                  <w:rStyle w:val="Hyperlink"/>
                  <w:rFonts w:ascii="Arial" w:hAnsi="Arial"/>
                </w:rPr>
                <w:t>emmabeal@westlondonwaste.gov.uk</w:t>
              </w:r>
            </w:hyperlink>
            <w:r w:rsidR="00CA5C6D">
              <w:rPr>
                <w:rFonts w:ascii="Arial" w:hAnsi="Arial"/>
              </w:rPr>
              <w:t xml:space="preserve"> </w:t>
            </w:r>
          </w:p>
          <w:p w14:paraId="7D5280C7" w14:textId="77777777" w:rsidR="001F3EAD" w:rsidRPr="008F7A7C" w:rsidRDefault="001F3EAD" w:rsidP="00104EFC">
            <w:pPr>
              <w:spacing w:before="120"/>
              <w:ind w:right="113"/>
              <w:rPr>
                <w:rFonts w:ascii="Arial" w:hAnsi="Arial"/>
              </w:rPr>
            </w:pPr>
          </w:p>
        </w:tc>
      </w:tr>
    </w:tbl>
    <w:p w14:paraId="200187D7" w14:textId="77777777" w:rsidR="00FA4F36" w:rsidRDefault="00FA4F36" w:rsidP="00C90831">
      <w:pPr>
        <w:spacing w:after="240"/>
        <w:outlineLvl w:val="3"/>
        <w:rPr>
          <w:rFonts w:ascii="Arial" w:hAnsi="Arial" w:cs="Arial"/>
          <w:b/>
          <w:szCs w:val="24"/>
        </w:rPr>
      </w:pPr>
    </w:p>
    <w:p w14:paraId="75C4F7DA" w14:textId="77777777" w:rsidR="00FA4F36" w:rsidRDefault="00FA4F36">
      <w:pPr>
        <w:rPr>
          <w:rFonts w:ascii="Arial" w:hAnsi="Arial" w:cs="Arial"/>
          <w:b/>
          <w:szCs w:val="24"/>
        </w:rPr>
      </w:pPr>
      <w:r>
        <w:rPr>
          <w:rFonts w:ascii="Arial" w:hAnsi="Arial" w:cs="Arial"/>
          <w:b/>
          <w:szCs w:val="24"/>
        </w:rPr>
        <w:br w:type="page"/>
      </w:r>
    </w:p>
    <w:p w14:paraId="2065619B" w14:textId="5D9B3EC3" w:rsidR="00D32C6C" w:rsidRPr="00FA4F36" w:rsidRDefault="00FA4F36" w:rsidP="00FA4F36">
      <w:pPr>
        <w:spacing w:after="240"/>
        <w:outlineLvl w:val="3"/>
        <w:sectPr w:rsidR="00D32C6C" w:rsidRPr="00FA4F36" w:rsidSect="007244E2">
          <w:footerReference w:type="default" r:id="rId13"/>
          <w:pgSz w:w="11906" w:h="16838"/>
          <w:pgMar w:top="567" w:right="567" w:bottom="851" w:left="567" w:header="227" w:footer="782" w:gutter="0"/>
          <w:cols w:space="720"/>
          <w:docGrid w:linePitch="326"/>
        </w:sectPr>
      </w:pPr>
      <w:r w:rsidRPr="00FA31B9">
        <w:rPr>
          <w:rFonts w:ascii="Arial" w:hAnsi="Arial" w:cs="Arial"/>
          <w:b/>
          <w:szCs w:val="24"/>
        </w:rPr>
        <w:lastRenderedPageBreak/>
        <w:t>A</w:t>
      </w:r>
      <w:r>
        <w:rPr>
          <w:rFonts w:ascii="Arial" w:hAnsi="Arial" w:cs="Arial"/>
          <w:b/>
          <w:szCs w:val="24"/>
        </w:rPr>
        <w:t>ppendix 1</w:t>
      </w:r>
      <w:r w:rsidR="004C4664" w:rsidRPr="004C4664">
        <w:rPr>
          <w:rFonts w:ascii="Arial" w:hAnsi="Arial" w:cs="Arial"/>
          <w:b/>
          <w:szCs w:val="24"/>
        </w:rPr>
        <w:t xml:space="preserve"> </w:t>
      </w:r>
      <w:r w:rsidR="00515A27" w:rsidRPr="00515A27">
        <w:rPr>
          <w:noProof/>
          <w:lang w:eastAsia="en-GB"/>
        </w:rPr>
        <w:drawing>
          <wp:inline distT="0" distB="0" distL="0" distR="0" wp14:anchorId="16CBE640" wp14:editId="7F7F9C47">
            <wp:extent cx="6840220" cy="83305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0220" cy="8330547"/>
                    </a:xfrm>
                    <a:prstGeom prst="rect">
                      <a:avLst/>
                    </a:prstGeom>
                    <a:noFill/>
                    <a:ln>
                      <a:noFill/>
                    </a:ln>
                  </pic:spPr>
                </pic:pic>
              </a:graphicData>
            </a:graphic>
          </wp:inline>
        </w:drawing>
      </w:r>
    </w:p>
    <w:p w14:paraId="748DA7D3" w14:textId="70D87400" w:rsidR="003C1CE7" w:rsidRDefault="00D32C6C" w:rsidP="00E27020">
      <w:pPr>
        <w:spacing w:after="240"/>
        <w:outlineLvl w:val="3"/>
        <w:rPr>
          <w:rFonts w:ascii="Arial" w:hAnsi="Arial" w:cs="Arial"/>
          <w:b/>
          <w:szCs w:val="24"/>
        </w:rPr>
      </w:pPr>
      <w:r>
        <w:rPr>
          <w:rFonts w:ascii="Arial" w:hAnsi="Arial" w:cs="Arial"/>
          <w:b/>
          <w:szCs w:val="24"/>
        </w:rPr>
        <w:lastRenderedPageBreak/>
        <w:t>Appendix 2</w:t>
      </w:r>
      <w:r w:rsidR="00E27020" w:rsidRPr="00E27020">
        <w:rPr>
          <w:noProof/>
          <w:lang w:eastAsia="en-GB"/>
        </w:rPr>
        <w:drawing>
          <wp:inline distT="0" distB="0" distL="0" distR="0" wp14:anchorId="36F37A15" wp14:editId="40944E18">
            <wp:extent cx="9393842" cy="636006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98709" cy="6363361"/>
                    </a:xfrm>
                    <a:prstGeom prst="rect">
                      <a:avLst/>
                    </a:prstGeom>
                    <a:noFill/>
                    <a:ln>
                      <a:noFill/>
                    </a:ln>
                  </pic:spPr>
                </pic:pic>
              </a:graphicData>
            </a:graphic>
          </wp:inline>
        </w:drawing>
      </w:r>
    </w:p>
    <w:p w14:paraId="3CBD3ACE" w14:textId="77777777" w:rsidR="000A19EC" w:rsidRDefault="000A19EC" w:rsidP="00682435">
      <w:pPr>
        <w:spacing w:after="240"/>
        <w:outlineLvl w:val="3"/>
        <w:rPr>
          <w:rFonts w:ascii="Arial" w:hAnsi="Arial" w:cs="Arial"/>
          <w:b/>
          <w:szCs w:val="24"/>
        </w:rPr>
        <w:sectPr w:rsidR="000A19EC" w:rsidSect="000A19EC">
          <w:pgSz w:w="16838" w:h="11906" w:orient="landscape"/>
          <w:pgMar w:top="567" w:right="567" w:bottom="567" w:left="851" w:header="227" w:footer="782" w:gutter="0"/>
          <w:cols w:space="720"/>
          <w:docGrid w:linePitch="326"/>
        </w:sectPr>
      </w:pPr>
    </w:p>
    <w:p w14:paraId="20CBAB63" w14:textId="0E7594F9" w:rsidR="000A19EC" w:rsidRDefault="000A19EC" w:rsidP="000A19EC">
      <w:pPr>
        <w:spacing w:after="240"/>
        <w:jc w:val="center"/>
        <w:outlineLvl w:val="3"/>
        <w:rPr>
          <w:rFonts w:ascii="Arial" w:hAnsi="Arial" w:cs="Arial"/>
          <w:b/>
          <w:szCs w:val="24"/>
        </w:rPr>
      </w:pPr>
      <w:r>
        <w:rPr>
          <w:noProof/>
          <w:lang w:eastAsia="en-GB"/>
        </w:rPr>
        <w:lastRenderedPageBreak/>
        <w:drawing>
          <wp:inline distT="0" distB="0" distL="0" distR="0" wp14:anchorId="5682FA2F" wp14:editId="79C4D03C">
            <wp:extent cx="5772150" cy="6838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72150" cy="6838950"/>
                    </a:xfrm>
                    <a:prstGeom prst="rect">
                      <a:avLst/>
                    </a:prstGeom>
                  </pic:spPr>
                </pic:pic>
              </a:graphicData>
            </a:graphic>
          </wp:inline>
        </w:drawing>
      </w:r>
    </w:p>
    <w:p w14:paraId="4FE0BBA5" w14:textId="1864F576" w:rsidR="000A19EC" w:rsidRDefault="000A19EC" w:rsidP="000A19EC">
      <w:pPr>
        <w:spacing w:after="240"/>
        <w:jc w:val="center"/>
        <w:outlineLvl w:val="3"/>
        <w:rPr>
          <w:rFonts w:ascii="Arial" w:hAnsi="Arial" w:cs="Arial"/>
          <w:b/>
          <w:szCs w:val="24"/>
        </w:rPr>
      </w:pPr>
    </w:p>
    <w:p w14:paraId="742964FD" w14:textId="731435CB" w:rsidR="000A19EC" w:rsidRDefault="000A19EC" w:rsidP="000A19EC">
      <w:pPr>
        <w:spacing w:after="240"/>
        <w:jc w:val="center"/>
        <w:outlineLvl w:val="3"/>
        <w:rPr>
          <w:rFonts w:ascii="Arial" w:hAnsi="Arial" w:cs="Arial"/>
          <w:b/>
          <w:szCs w:val="24"/>
        </w:rPr>
      </w:pPr>
    </w:p>
    <w:p w14:paraId="69609E8F" w14:textId="3AAFD0DB" w:rsidR="000A19EC" w:rsidRDefault="000A19EC" w:rsidP="000A19EC">
      <w:pPr>
        <w:spacing w:after="240"/>
        <w:jc w:val="center"/>
        <w:outlineLvl w:val="3"/>
        <w:rPr>
          <w:rFonts w:ascii="Arial" w:hAnsi="Arial" w:cs="Arial"/>
          <w:b/>
          <w:szCs w:val="24"/>
        </w:rPr>
      </w:pPr>
    </w:p>
    <w:p w14:paraId="05EC3389" w14:textId="5181B74E" w:rsidR="000A19EC" w:rsidRDefault="000A19EC" w:rsidP="000A19EC">
      <w:pPr>
        <w:spacing w:after="240"/>
        <w:jc w:val="center"/>
        <w:outlineLvl w:val="3"/>
        <w:rPr>
          <w:rFonts w:ascii="Arial" w:hAnsi="Arial" w:cs="Arial"/>
          <w:b/>
          <w:szCs w:val="24"/>
        </w:rPr>
      </w:pPr>
    </w:p>
    <w:p w14:paraId="78620F70" w14:textId="64F72F4D" w:rsidR="000A19EC" w:rsidRDefault="000A19EC" w:rsidP="000A19EC">
      <w:pPr>
        <w:spacing w:after="240"/>
        <w:jc w:val="center"/>
        <w:outlineLvl w:val="3"/>
        <w:rPr>
          <w:rFonts w:ascii="Arial" w:hAnsi="Arial" w:cs="Arial"/>
          <w:b/>
          <w:szCs w:val="24"/>
        </w:rPr>
      </w:pPr>
    </w:p>
    <w:p w14:paraId="79DE814C" w14:textId="68134920" w:rsidR="000A19EC" w:rsidRDefault="000A19EC" w:rsidP="000A19EC">
      <w:pPr>
        <w:spacing w:after="240"/>
        <w:jc w:val="center"/>
        <w:outlineLvl w:val="3"/>
        <w:rPr>
          <w:rFonts w:ascii="Arial" w:hAnsi="Arial" w:cs="Arial"/>
          <w:b/>
          <w:szCs w:val="24"/>
        </w:rPr>
      </w:pPr>
    </w:p>
    <w:p w14:paraId="46E94F07" w14:textId="7F89A9CA" w:rsidR="000A19EC" w:rsidRDefault="000A19EC" w:rsidP="000A19EC">
      <w:pPr>
        <w:spacing w:after="240"/>
        <w:jc w:val="center"/>
        <w:outlineLvl w:val="3"/>
        <w:rPr>
          <w:rFonts w:ascii="Arial" w:hAnsi="Arial" w:cs="Arial"/>
          <w:b/>
          <w:szCs w:val="24"/>
        </w:rPr>
      </w:pPr>
    </w:p>
    <w:p w14:paraId="5F4399F3" w14:textId="3F75EAF3" w:rsidR="000A19EC" w:rsidRDefault="000A19EC" w:rsidP="000A19EC">
      <w:pPr>
        <w:spacing w:after="240"/>
        <w:jc w:val="center"/>
        <w:outlineLvl w:val="3"/>
        <w:rPr>
          <w:rFonts w:ascii="Arial" w:hAnsi="Arial" w:cs="Arial"/>
          <w:b/>
          <w:szCs w:val="24"/>
        </w:rPr>
      </w:pPr>
    </w:p>
    <w:p w14:paraId="29C346CB" w14:textId="57B9B5F5" w:rsidR="000A19EC" w:rsidRDefault="000A19EC" w:rsidP="000A19EC">
      <w:pPr>
        <w:spacing w:after="240"/>
        <w:jc w:val="center"/>
        <w:outlineLvl w:val="3"/>
        <w:rPr>
          <w:rFonts w:ascii="Arial" w:hAnsi="Arial" w:cs="Arial"/>
          <w:b/>
          <w:szCs w:val="24"/>
        </w:rPr>
      </w:pPr>
      <w:r>
        <w:rPr>
          <w:noProof/>
          <w:lang w:eastAsia="en-GB"/>
        </w:rPr>
        <w:lastRenderedPageBreak/>
        <w:drawing>
          <wp:inline distT="0" distB="0" distL="0" distR="0" wp14:anchorId="0A866BB2" wp14:editId="61DE5085">
            <wp:extent cx="6296025" cy="5169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03890" cy="5175607"/>
                    </a:xfrm>
                    <a:prstGeom prst="rect">
                      <a:avLst/>
                    </a:prstGeom>
                  </pic:spPr>
                </pic:pic>
              </a:graphicData>
            </a:graphic>
          </wp:inline>
        </w:drawing>
      </w:r>
    </w:p>
    <w:p w14:paraId="11C67973" w14:textId="4555A52D" w:rsidR="000A19EC" w:rsidRDefault="000A19EC" w:rsidP="000A19EC">
      <w:pPr>
        <w:spacing w:after="240"/>
        <w:outlineLvl w:val="3"/>
        <w:rPr>
          <w:rFonts w:ascii="Arial" w:hAnsi="Arial" w:cs="Arial"/>
          <w:b/>
          <w:szCs w:val="24"/>
        </w:rPr>
      </w:pPr>
    </w:p>
    <w:p w14:paraId="285E3183" w14:textId="654EE72C" w:rsidR="000A19EC" w:rsidRDefault="000A19EC" w:rsidP="000A19EC">
      <w:pPr>
        <w:spacing w:after="240"/>
        <w:outlineLvl w:val="3"/>
        <w:rPr>
          <w:rFonts w:ascii="Arial" w:hAnsi="Arial" w:cs="Arial"/>
          <w:b/>
          <w:szCs w:val="24"/>
        </w:rPr>
        <w:sectPr w:rsidR="000A19EC" w:rsidSect="000A19EC">
          <w:pgSz w:w="11906" w:h="16838"/>
          <w:pgMar w:top="567" w:right="567" w:bottom="851" w:left="567" w:header="227" w:footer="782" w:gutter="0"/>
          <w:cols w:space="720"/>
          <w:docGrid w:linePitch="326"/>
        </w:sectPr>
      </w:pPr>
    </w:p>
    <w:p w14:paraId="796C48A7" w14:textId="77777777" w:rsidR="0022303E" w:rsidRDefault="007618DB" w:rsidP="00252A0D">
      <w:pPr>
        <w:spacing w:after="240"/>
        <w:outlineLvl w:val="3"/>
        <w:rPr>
          <w:rFonts w:ascii="Arial" w:hAnsi="Arial" w:cs="Arial"/>
          <w:b/>
          <w:szCs w:val="24"/>
        </w:rPr>
      </w:pPr>
      <w:r>
        <w:rPr>
          <w:rFonts w:ascii="Arial" w:hAnsi="Arial" w:cs="Arial"/>
          <w:b/>
          <w:szCs w:val="24"/>
        </w:rPr>
        <w:lastRenderedPageBreak/>
        <w:t>Appendix 3</w:t>
      </w:r>
    </w:p>
    <w:p w14:paraId="4A2C2A60" w14:textId="5970CC2B" w:rsidR="007618DB" w:rsidRDefault="00843230" w:rsidP="00252A0D">
      <w:pPr>
        <w:spacing w:after="240"/>
        <w:outlineLvl w:val="3"/>
        <w:rPr>
          <w:rFonts w:ascii="Arial" w:hAnsi="Arial" w:cs="Arial"/>
          <w:b/>
          <w:szCs w:val="24"/>
        </w:rPr>
      </w:pPr>
      <w:r w:rsidRPr="00843230">
        <w:rPr>
          <w:noProof/>
          <w:lang w:eastAsia="en-GB"/>
        </w:rPr>
        <w:drawing>
          <wp:inline distT="0" distB="0" distL="0" distR="0" wp14:anchorId="01B55D23" wp14:editId="538E43A2">
            <wp:extent cx="9791700" cy="59458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91700" cy="5945803"/>
                    </a:xfrm>
                    <a:prstGeom prst="rect">
                      <a:avLst/>
                    </a:prstGeom>
                    <a:noFill/>
                    <a:ln>
                      <a:noFill/>
                    </a:ln>
                  </pic:spPr>
                </pic:pic>
              </a:graphicData>
            </a:graphic>
          </wp:inline>
        </w:drawing>
      </w:r>
    </w:p>
    <w:sectPr w:rsidR="007618DB" w:rsidSect="000A19EC">
      <w:pgSz w:w="16838" w:h="11906" w:orient="landscape"/>
      <w:pgMar w:top="567" w:right="567" w:bottom="567" w:left="851"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8D4FE" w14:textId="77777777" w:rsidR="004D32AE" w:rsidRDefault="004D32AE">
      <w:r>
        <w:separator/>
      </w:r>
    </w:p>
  </w:endnote>
  <w:endnote w:type="continuationSeparator" w:id="0">
    <w:p w14:paraId="1E923CD9" w14:textId="77777777" w:rsidR="004D32AE" w:rsidRDefault="004D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undry Form Sans">
    <w:altName w:val="Bell MT"/>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ECB9D" w14:textId="77777777" w:rsidR="001A0E67" w:rsidRDefault="001A0E67" w:rsidP="00B20E11">
    <w:pPr>
      <w:spacing w:line="-240" w:lineRule="auto"/>
      <w:ind w:left="4820" w:hanging="483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4E8A5" w14:textId="77777777" w:rsidR="004D32AE" w:rsidRDefault="004D32AE">
      <w:r>
        <w:separator/>
      </w:r>
    </w:p>
  </w:footnote>
  <w:footnote w:type="continuationSeparator" w:id="0">
    <w:p w14:paraId="65D1CD51" w14:textId="77777777" w:rsidR="004D32AE" w:rsidRDefault="004D3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2DB429D"/>
    <w:multiLevelType w:val="hybridMultilevel"/>
    <w:tmpl w:val="80BE646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1701B88"/>
    <w:multiLevelType w:val="hybridMultilevel"/>
    <w:tmpl w:val="E6609BF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B35770D"/>
    <w:multiLevelType w:val="hybridMultilevel"/>
    <w:tmpl w:val="211810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C440766"/>
    <w:multiLevelType w:val="multilevel"/>
    <w:tmpl w:val="A3267DB0"/>
    <w:lvl w:ilvl="0">
      <w:start w:val="5"/>
      <w:numFmt w:val="decimal"/>
      <w:lvlText w:val="%1."/>
      <w:lvlJc w:val="left"/>
      <w:pPr>
        <w:ind w:left="720" w:hanging="360"/>
      </w:pPr>
      <w:rPr>
        <w:rFonts w:hint="default"/>
        <w:b/>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F87CAF"/>
    <w:multiLevelType w:val="hybridMultilevel"/>
    <w:tmpl w:val="17D80E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EA711DB"/>
    <w:multiLevelType w:val="hybridMultilevel"/>
    <w:tmpl w:val="3FBC9428"/>
    <w:lvl w:ilvl="0" w:tplc="2E9C63FC">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7" w15:restartNumberingAfterBreak="0">
    <w:nsid w:val="25531FBD"/>
    <w:multiLevelType w:val="hybridMultilevel"/>
    <w:tmpl w:val="BE30D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6408C3"/>
    <w:multiLevelType w:val="hybridMultilevel"/>
    <w:tmpl w:val="ACCA391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5E0196"/>
    <w:multiLevelType w:val="hybridMultilevel"/>
    <w:tmpl w:val="29DC518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B0686"/>
    <w:multiLevelType w:val="hybridMultilevel"/>
    <w:tmpl w:val="8E0E49A6"/>
    <w:lvl w:ilvl="0" w:tplc="BE3A27FA">
      <w:numFmt w:val="bullet"/>
      <w:lvlText w:val="-"/>
      <w:lvlJc w:val="left"/>
      <w:pPr>
        <w:ind w:left="1250" w:hanging="360"/>
      </w:pPr>
      <w:rPr>
        <w:rFonts w:ascii="Arial" w:eastAsia="Times New Roman" w:hAnsi="Arial" w:cs="Aria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2" w15:restartNumberingAfterBreak="0">
    <w:nsid w:val="31EF6E25"/>
    <w:multiLevelType w:val="hybridMultilevel"/>
    <w:tmpl w:val="BEAE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55B83"/>
    <w:multiLevelType w:val="hybridMultilevel"/>
    <w:tmpl w:val="48AC8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7203A"/>
    <w:multiLevelType w:val="hybridMultilevel"/>
    <w:tmpl w:val="11A8BA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7FD2150"/>
    <w:multiLevelType w:val="hybridMultilevel"/>
    <w:tmpl w:val="12D0FBD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6" w15:restartNumberingAfterBreak="0">
    <w:nsid w:val="39CE4F82"/>
    <w:multiLevelType w:val="hybridMultilevel"/>
    <w:tmpl w:val="0E40F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BF560E8"/>
    <w:multiLevelType w:val="hybridMultilevel"/>
    <w:tmpl w:val="E236F63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3CE2747D"/>
    <w:multiLevelType w:val="hybridMultilevel"/>
    <w:tmpl w:val="590C742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430B7"/>
    <w:multiLevelType w:val="hybridMultilevel"/>
    <w:tmpl w:val="A38CBC9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4BA82E8E"/>
    <w:multiLevelType w:val="hybridMultilevel"/>
    <w:tmpl w:val="725477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4D38212F"/>
    <w:multiLevelType w:val="hybridMultilevel"/>
    <w:tmpl w:val="88B070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57CA34B5"/>
    <w:multiLevelType w:val="hybridMultilevel"/>
    <w:tmpl w:val="C07250B8"/>
    <w:lvl w:ilvl="0" w:tplc="F950130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8A90342"/>
    <w:multiLevelType w:val="hybridMultilevel"/>
    <w:tmpl w:val="5B78658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CA8527A"/>
    <w:multiLevelType w:val="hybridMultilevel"/>
    <w:tmpl w:val="65D40BB6"/>
    <w:lvl w:ilvl="0" w:tplc="5C56E178">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333A2"/>
    <w:multiLevelType w:val="hybridMultilevel"/>
    <w:tmpl w:val="05862D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5CF20651"/>
    <w:multiLevelType w:val="hybridMultilevel"/>
    <w:tmpl w:val="26C2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3126D"/>
    <w:multiLevelType w:val="hybridMultilevel"/>
    <w:tmpl w:val="4222825E"/>
    <w:lvl w:ilvl="0" w:tplc="08090001">
      <w:start w:val="1"/>
      <w:numFmt w:val="bullet"/>
      <w:lvlText w:val=""/>
      <w:lvlJc w:val="left"/>
      <w:pPr>
        <w:ind w:left="2730" w:hanging="360"/>
      </w:pPr>
      <w:rPr>
        <w:rFonts w:ascii="Symbol" w:hAnsi="Symbol" w:hint="default"/>
      </w:rPr>
    </w:lvl>
    <w:lvl w:ilvl="1" w:tplc="08090003" w:tentative="1">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29"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30" w15:restartNumberingAfterBreak="0">
    <w:nsid w:val="66384194"/>
    <w:multiLevelType w:val="singleLevel"/>
    <w:tmpl w:val="28468E90"/>
    <w:lvl w:ilvl="0">
      <w:start w:val="1"/>
      <w:numFmt w:val="decimal"/>
      <w:lvlText w:val="%1."/>
      <w:lvlJc w:val="left"/>
      <w:pPr>
        <w:tabs>
          <w:tab w:val="num" w:pos="570"/>
        </w:tabs>
        <w:ind w:left="570" w:hanging="570"/>
      </w:pPr>
      <w:rPr>
        <w:rFonts w:hint="default"/>
      </w:rPr>
    </w:lvl>
  </w:abstractNum>
  <w:abstractNum w:abstractNumId="31" w15:restartNumberingAfterBreak="0">
    <w:nsid w:val="69A125C2"/>
    <w:multiLevelType w:val="hybridMultilevel"/>
    <w:tmpl w:val="60DC2E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15:restartNumberingAfterBreak="0">
    <w:nsid w:val="69B64B64"/>
    <w:multiLevelType w:val="hybridMultilevel"/>
    <w:tmpl w:val="1994A33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3" w15:restartNumberingAfterBreak="0">
    <w:nsid w:val="6AEE758B"/>
    <w:multiLevelType w:val="hybridMultilevel"/>
    <w:tmpl w:val="32348004"/>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5C7D3B"/>
    <w:multiLevelType w:val="hybridMultilevel"/>
    <w:tmpl w:val="41E8AE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BF312FE"/>
    <w:multiLevelType w:val="hybridMultilevel"/>
    <w:tmpl w:val="B3D439E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6" w15:restartNumberingAfterBreak="0">
    <w:nsid w:val="6DDF5942"/>
    <w:multiLevelType w:val="hybridMultilevel"/>
    <w:tmpl w:val="E9947D20"/>
    <w:lvl w:ilvl="0" w:tplc="D6DE9A22">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8B2BCE"/>
    <w:multiLevelType w:val="hybridMultilevel"/>
    <w:tmpl w:val="98383572"/>
    <w:lvl w:ilvl="0" w:tplc="D242E660">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40" w15:restartNumberingAfterBreak="0">
    <w:nsid w:val="7345795E"/>
    <w:multiLevelType w:val="hybridMultilevel"/>
    <w:tmpl w:val="BAECA8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364161D"/>
    <w:multiLevelType w:val="hybridMultilevel"/>
    <w:tmpl w:val="0404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CC5A15"/>
    <w:multiLevelType w:val="hybridMultilevel"/>
    <w:tmpl w:val="485A1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5F03E1A"/>
    <w:multiLevelType w:val="hybridMultilevel"/>
    <w:tmpl w:val="7A4E9320"/>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71A67F8"/>
    <w:multiLevelType w:val="hybridMultilevel"/>
    <w:tmpl w:val="DA023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96F714C"/>
    <w:multiLevelType w:val="hybridMultilevel"/>
    <w:tmpl w:val="032CE6DE"/>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46" w15:restartNumberingAfterBreak="0">
    <w:nsid w:val="7BEE2FE9"/>
    <w:multiLevelType w:val="hybridMultilevel"/>
    <w:tmpl w:val="F3F6B4BC"/>
    <w:lvl w:ilvl="0" w:tplc="6254BA12">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num w:numId="1">
    <w:abstractNumId w:val="0"/>
  </w:num>
  <w:num w:numId="2">
    <w:abstractNumId w:val="38"/>
  </w:num>
  <w:num w:numId="3">
    <w:abstractNumId w:val="29"/>
  </w:num>
  <w:num w:numId="4">
    <w:abstractNumId w:val="33"/>
  </w:num>
  <w:num w:numId="5">
    <w:abstractNumId w:val="10"/>
  </w:num>
  <w:num w:numId="6">
    <w:abstractNumId w:val="19"/>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6"/>
  </w:num>
  <w:num w:numId="10">
    <w:abstractNumId w:val="4"/>
  </w:num>
  <w:num w:numId="11">
    <w:abstractNumId w:val="12"/>
  </w:num>
  <w:num w:numId="12">
    <w:abstractNumId w:val="30"/>
  </w:num>
  <w:num w:numId="13">
    <w:abstractNumId w:val="42"/>
  </w:num>
  <w:num w:numId="14">
    <w:abstractNumId w:val="28"/>
  </w:num>
  <w:num w:numId="15">
    <w:abstractNumId w:val="14"/>
  </w:num>
  <w:num w:numId="16">
    <w:abstractNumId w:val="44"/>
  </w:num>
  <w:num w:numId="17">
    <w:abstractNumId w:val="34"/>
  </w:num>
  <w:num w:numId="18">
    <w:abstractNumId w:val="9"/>
  </w:num>
  <w:num w:numId="19">
    <w:abstractNumId w:val="40"/>
  </w:num>
  <w:num w:numId="20">
    <w:abstractNumId w:val="43"/>
  </w:num>
  <w:num w:numId="21">
    <w:abstractNumId w:val="24"/>
  </w:num>
  <w:num w:numId="22">
    <w:abstractNumId w:val="8"/>
  </w:num>
  <w:num w:numId="23">
    <w:abstractNumId w:val="20"/>
  </w:num>
  <w:num w:numId="24">
    <w:abstractNumId w:val="31"/>
  </w:num>
  <w:num w:numId="25">
    <w:abstractNumId w:val="7"/>
  </w:num>
  <w:num w:numId="26">
    <w:abstractNumId w:val="15"/>
  </w:num>
  <w:num w:numId="27">
    <w:abstractNumId w:val="7"/>
  </w:num>
  <w:num w:numId="28">
    <w:abstractNumId w:val="41"/>
  </w:num>
  <w:num w:numId="29">
    <w:abstractNumId w:val="32"/>
  </w:num>
  <w:num w:numId="30">
    <w:abstractNumId w:val="3"/>
  </w:num>
  <w:num w:numId="31">
    <w:abstractNumId w:val="46"/>
  </w:num>
  <w:num w:numId="32">
    <w:abstractNumId w:val="22"/>
  </w:num>
  <w:num w:numId="33">
    <w:abstractNumId w:val="23"/>
  </w:num>
  <w:num w:numId="34">
    <w:abstractNumId w:val="5"/>
  </w:num>
  <w:num w:numId="35">
    <w:abstractNumId w:val="2"/>
  </w:num>
  <w:num w:numId="36">
    <w:abstractNumId w:val="45"/>
  </w:num>
  <w:num w:numId="37">
    <w:abstractNumId w:val="35"/>
  </w:num>
  <w:num w:numId="38">
    <w:abstractNumId w:val="26"/>
  </w:num>
  <w:num w:numId="39">
    <w:abstractNumId w:val="17"/>
  </w:num>
  <w:num w:numId="40">
    <w:abstractNumId w:val="6"/>
  </w:num>
  <w:num w:numId="41">
    <w:abstractNumId w:val="37"/>
  </w:num>
  <w:num w:numId="42">
    <w:abstractNumId w:val="25"/>
  </w:num>
  <w:num w:numId="43">
    <w:abstractNumId w:val="18"/>
  </w:num>
  <w:num w:numId="44">
    <w:abstractNumId w:val="27"/>
  </w:num>
  <w:num w:numId="45">
    <w:abstractNumId w:val="21"/>
  </w:num>
  <w:num w:numId="46">
    <w:abstractNumId w:val="1"/>
  </w:num>
  <w:num w:numId="4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DA"/>
    <w:rsid w:val="00001FB8"/>
    <w:rsid w:val="000030E0"/>
    <w:rsid w:val="00006FE3"/>
    <w:rsid w:val="00011E40"/>
    <w:rsid w:val="00012D8D"/>
    <w:rsid w:val="0001346C"/>
    <w:rsid w:val="00013985"/>
    <w:rsid w:val="00013C4F"/>
    <w:rsid w:val="00016DEE"/>
    <w:rsid w:val="00016FA7"/>
    <w:rsid w:val="000172B6"/>
    <w:rsid w:val="00020B59"/>
    <w:rsid w:val="00020F2A"/>
    <w:rsid w:val="00021361"/>
    <w:rsid w:val="00022574"/>
    <w:rsid w:val="00023647"/>
    <w:rsid w:val="00023BF7"/>
    <w:rsid w:val="000247A9"/>
    <w:rsid w:val="00026B13"/>
    <w:rsid w:val="00026E14"/>
    <w:rsid w:val="00027158"/>
    <w:rsid w:val="0002721C"/>
    <w:rsid w:val="00030B5D"/>
    <w:rsid w:val="000315D7"/>
    <w:rsid w:val="000325E1"/>
    <w:rsid w:val="00033757"/>
    <w:rsid w:val="00034989"/>
    <w:rsid w:val="00034B83"/>
    <w:rsid w:val="000364C3"/>
    <w:rsid w:val="00036BB3"/>
    <w:rsid w:val="00040377"/>
    <w:rsid w:val="00040889"/>
    <w:rsid w:val="00042DDC"/>
    <w:rsid w:val="00043EE6"/>
    <w:rsid w:val="0004401C"/>
    <w:rsid w:val="00044459"/>
    <w:rsid w:val="00044BFB"/>
    <w:rsid w:val="00050103"/>
    <w:rsid w:val="00050BD6"/>
    <w:rsid w:val="00050E94"/>
    <w:rsid w:val="0005175A"/>
    <w:rsid w:val="00051B59"/>
    <w:rsid w:val="00051E35"/>
    <w:rsid w:val="0005584C"/>
    <w:rsid w:val="000559C2"/>
    <w:rsid w:val="00056963"/>
    <w:rsid w:val="00057672"/>
    <w:rsid w:val="00060978"/>
    <w:rsid w:val="00061028"/>
    <w:rsid w:val="00063E5B"/>
    <w:rsid w:val="0006505F"/>
    <w:rsid w:val="0006568E"/>
    <w:rsid w:val="00065C3F"/>
    <w:rsid w:val="000661DA"/>
    <w:rsid w:val="000664E2"/>
    <w:rsid w:val="00071151"/>
    <w:rsid w:val="00071499"/>
    <w:rsid w:val="00071DC4"/>
    <w:rsid w:val="000721D3"/>
    <w:rsid w:val="00072E71"/>
    <w:rsid w:val="00073341"/>
    <w:rsid w:val="00074F47"/>
    <w:rsid w:val="00075E1E"/>
    <w:rsid w:val="00077348"/>
    <w:rsid w:val="00077A96"/>
    <w:rsid w:val="00077FD9"/>
    <w:rsid w:val="000802AF"/>
    <w:rsid w:val="000814B0"/>
    <w:rsid w:val="00081A22"/>
    <w:rsid w:val="0008343E"/>
    <w:rsid w:val="00083A87"/>
    <w:rsid w:val="00085836"/>
    <w:rsid w:val="00086997"/>
    <w:rsid w:val="00086BBB"/>
    <w:rsid w:val="00087CC0"/>
    <w:rsid w:val="0009088D"/>
    <w:rsid w:val="000915AD"/>
    <w:rsid w:val="00093575"/>
    <w:rsid w:val="000935F9"/>
    <w:rsid w:val="00093D50"/>
    <w:rsid w:val="00094C3C"/>
    <w:rsid w:val="00095E08"/>
    <w:rsid w:val="00096C14"/>
    <w:rsid w:val="00097D08"/>
    <w:rsid w:val="000A00F2"/>
    <w:rsid w:val="000A0590"/>
    <w:rsid w:val="000A12CA"/>
    <w:rsid w:val="000A19EC"/>
    <w:rsid w:val="000A1F22"/>
    <w:rsid w:val="000A20CA"/>
    <w:rsid w:val="000A2765"/>
    <w:rsid w:val="000A29FF"/>
    <w:rsid w:val="000A3822"/>
    <w:rsid w:val="000A6007"/>
    <w:rsid w:val="000A6544"/>
    <w:rsid w:val="000A6732"/>
    <w:rsid w:val="000B08E3"/>
    <w:rsid w:val="000B0968"/>
    <w:rsid w:val="000B0A95"/>
    <w:rsid w:val="000B0F05"/>
    <w:rsid w:val="000B1E9E"/>
    <w:rsid w:val="000B3B39"/>
    <w:rsid w:val="000B4E6D"/>
    <w:rsid w:val="000B577E"/>
    <w:rsid w:val="000B74BF"/>
    <w:rsid w:val="000B7672"/>
    <w:rsid w:val="000B794A"/>
    <w:rsid w:val="000C1CFA"/>
    <w:rsid w:val="000C3A47"/>
    <w:rsid w:val="000C3C59"/>
    <w:rsid w:val="000C3EC0"/>
    <w:rsid w:val="000C6967"/>
    <w:rsid w:val="000C7D11"/>
    <w:rsid w:val="000D15A0"/>
    <w:rsid w:val="000D1E7B"/>
    <w:rsid w:val="000D37E4"/>
    <w:rsid w:val="000D58C7"/>
    <w:rsid w:val="000D5C0B"/>
    <w:rsid w:val="000D70CF"/>
    <w:rsid w:val="000E08BD"/>
    <w:rsid w:val="000E1AFB"/>
    <w:rsid w:val="000E1EEF"/>
    <w:rsid w:val="000E249D"/>
    <w:rsid w:val="000E2796"/>
    <w:rsid w:val="000E2845"/>
    <w:rsid w:val="000E28BE"/>
    <w:rsid w:val="000E3762"/>
    <w:rsid w:val="000E5C42"/>
    <w:rsid w:val="000E5F1A"/>
    <w:rsid w:val="000E635C"/>
    <w:rsid w:val="000E6768"/>
    <w:rsid w:val="000E7D78"/>
    <w:rsid w:val="000E7E8F"/>
    <w:rsid w:val="000E7F33"/>
    <w:rsid w:val="000E7FED"/>
    <w:rsid w:val="000F15CC"/>
    <w:rsid w:val="000F659C"/>
    <w:rsid w:val="000F6688"/>
    <w:rsid w:val="00100118"/>
    <w:rsid w:val="00100B13"/>
    <w:rsid w:val="00101539"/>
    <w:rsid w:val="00104087"/>
    <w:rsid w:val="00104DA5"/>
    <w:rsid w:val="00104EFC"/>
    <w:rsid w:val="00105073"/>
    <w:rsid w:val="0010692E"/>
    <w:rsid w:val="00106DF7"/>
    <w:rsid w:val="001077F8"/>
    <w:rsid w:val="00110388"/>
    <w:rsid w:val="00110733"/>
    <w:rsid w:val="001111F8"/>
    <w:rsid w:val="001119E7"/>
    <w:rsid w:val="00112190"/>
    <w:rsid w:val="00113A74"/>
    <w:rsid w:val="00115242"/>
    <w:rsid w:val="001156E7"/>
    <w:rsid w:val="00116021"/>
    <w:rsid w:val="0011671B"/>
    <w:rsid w:val="001202FE"/>
    <w:rsid w:val="00120BE6"/>
    <w:rsid w:val="0012107C"/>
    <w:rsid w:val="00121151"/>
    <w:rsid w:val="00121799"/>
    <w:rsid w:val="00121A0B"/>
    <w:rsid w:val="00122A07"/>
    <w:rsid w:val="00122ACE"/>
    <w:rsid w:val="00122FD3"/>
    <w:rsid w:val="00123A9D"/>
    <w:rsid w:val="0012488F"/>
    <w:rsid w:val="00125308"/>
    <w:rsid w:val="0012573D"/>
    <w:rsid w:val="00125CB4"/>
    <w:rsid w:val="00125DAF"/>
    <w:rsid w:val="00130B79"/>
    <w:rsid w:val="00130DD3"/>
    <w:rsid w:val="00132102"/>
    <w:rsid w:val="00135ABE"/>
    <w:rsid w:val="001367E1"/>
    <w:rsid w:val="0014087B"/>
    <w:rsid w:val="001409F5"/>
    <w:rsid w:val="0014173C"/>
    <w:rsid w:val="00141753"/>
    <w:rsid w:val="00141983"/>
    <w:rsid w:val="0014249F"/>
    <w:rsid w:val="00143158"/>
    <w:rsid w:val="001434CC"/>
    <w:rsid w:val="0014480C"/>
    <w:rsid w:val="00144C2E"/>
    <w:rsid w:val="00145CE9"/>
    <w:rsid w:val="001510FF"/>
    <w:rsid w:val="0015162B"/>
    <w:rsid w:val="00151B91"/>
    <w:rsid w:val="00151BA5"/>
    <w:rsid w:val="00151DF1"/>
    <w:rsid w:val="001537A0"/>
    <w:rsid w:val="001540FE"/>
    <w:rsid w:val="00155E1B"/>
    <w:rsid w:val="001626DE"/>
    <w:rsid w:val="00162CA9"/>
    <w:rsid w:val="001657B5"/>
    <w:rsid w:val="00166C02"/>
    <w:rsid w:val="001719B4"/>
    <w:rsid w:val="001726B7"/>
    <w:rsid w:val="00174647"/>
    <w:rsid w:val="00175053"/>
    <w:rsid w:val="00176E6B"/>
    <w:rsid w:val="00177246"/>
    <w:rsid w:val="0017759A"/>
    <w:rsid w:val="00180499"/>
    <w:rsid w:val="00180B7A"/>
    <w:rsid w:val="00180DC3"/>
    <w:rsid w:val="00180E55"/>
    <w:rsid w:val="0018121C"/>
    <w:rsid w:val="001832BB"/>
    <w:rsid w:val="001836F7"/>
    <w:rsid w:val="001838D2"/>
    <w:rsid w:val="00183FCC"/>
    <w:rsid w:val="00184355"/>
    <w:rsid w:val="00185C41"/>
    <w:rsid w:val="0018668E"/>
    <w:rsid w:val="00186AEC"/>
    <w:rsid w:val="001870A6"/>
    <w:rsid w:val="00191E03"/>
    <w:rsid w:val="001927D3"/>
    <w:rsid w:val="00193DA0"/>
    <w:rsid w:val="001A0E67"/>
    <w:rsid w:val="001A0FF0"/>
    <w:rsid w:val="001A21A3"/>
    <w:rsid w:val="001A4690"/>
    <w:rsid w:val="001A4720"/>
    <w:rsid w:val="001A4840"/>
    <w:rsid w:val="001A5EF8"/>
    <w:rsid w:val="001A5F52"/>
    <w:rsid w:val="001A6E8E"/>
    <w:rsid w:val="001A7ABB"/>
    <w:rsid w:val="001A7CA8"/>
    <w:rsid w:val="001B01F5"/>
    <w:rsid w:val="001B1D57"/>
    <w:rsid w:val="001B28AB"/>
    <w:rsid w:val="001B2A55"/>
    <w:rsid w:val="001B71CD"/>
    <w:rsid w:val="001C11BD"/>
    <w:rsid w:val="001C1D3F"/>
    <w:rsid w:val="001C2817"/>
    <w:rsid w:val="001C2C9F"/>
    <w:rsid w:val="001C3393"/>
    <w:rsid w:val="001C349B"/>
    <w:rsid w:val="001C3A3A"/>
    <w:rsid w:val="001C3C2B"/>
    <w:rsid w:val="001C46E3"/>
    <w:rsid w:val="001C4C56"/>
    <w:rsid w:val="001C52C7"/>
    <w:rsid w:val="001C543F"/>
    <w:rsid w:val="001C68E4"/>
    <w:rsid w:val="001C7219"/>
    <w:rsid w:val="001C772F"/>
    <w:rsid w:val="001D0669"/>
    <w:rsid w:val="001D3477"/>
    <w:rsid w:val="001D39CC"/>
    <w:rsid w:val="001D5AA2"/>
    <w:rsid w:val="001D5D0A"/>
    <w:rsid w:val="001D5D5F"/>
    <w:rsid w:val="001D68E6"/>
    <w:rsid w:val="001D6AC5"/>
    <w:rsid w:val="001E0AEF"/>
    <w:rsid w:val="001E0B8D"/>
    <w:rsid w:val="001E0ECC"/>
    <w:rsid w:val="001E2B83"/>
    <w:rsid w:val="001E37C1"/>
    <w:rsid w:val="001E3F45"/>
    <w:rsid w:val="001E3F52"/>
    <w:rsid w:val="001E57DC"/>
    <w:rsid w:val="001E6AA9"/>
    <w:rsid w:val="001E7346"/>
    <w:rsid w:val="001E764E"/>
    <w:rsid w:val="001F0A87"/>
    <w:rsid w:val="001F0F68"/>
    <w:rsid w:val="001F1CF3"/>
    <w:rsid w:val="001F2048"/>
    <w:rsid w:val="001F2115"/>
    <w:rsid w:val="001F2652"/>
    <w:rsid w:val="001F2DCD"/>
    <w:rsid w:val="001F38DB"/>
    <w:rsid w:val="001F3EAD"/>
    <w:rsid w:val="001F57A6"/>
    <w:rsid w:val="001F7B2E"/>
    <w:rsid w:val="00202740"/>
    <w:rsid w:val="0020276D"/>
    <w:rsid w:val="002030F2"/>
    <w:rsid w:val="00203DB1"/>
    <w:rsid w:val="00206113"/>
    <w:rsid w:val="0020638A"/>
    <w:rsid w:val="00206732"/>
    <w:rsid w:val="00207516"/>
    <w:rsid w:val="00207BB0"/>
    <w:rsid w:val="00207D4B"/>
    <w:rsid w:val="00211085"/>
    <w:rsid w:val="00211657"/>
    <w:rsid w:val="0021506C"/>
    <w:rsid w:val="00215F53"/>
    <w:rsid w:val="00215F54"/>
    <w:rsid w:val="0021630D"/>
    <w:rsid w:val="00217902"/>
    <w:rsid w:val="002210CD"/>
    <w:rsid w:val="002227EB"/>
    <w:rsid w:val="002227F5"/>
    <w:rsid w:val="00222875"/>
    <w:rsid w:val="0022303E"/>
    <w:rsid w:val="00225772"/>
    <w:rsid w:val="0023037E"/>
    <w:rsid w:val="00231EA3"/>
    <w:rsid w:val="002324BC"/>
    <w:rsid w:val="002327F8"/>
    <w:rsid w:val="0023296E"/>
    <w:rsid w:val="002362F2"/>
    <w:rsid w:val="00236F5C"/>
    <w:rsid w:val="002370CD"/>
    <w:rsid w:val="0023722A"/>
    <w:rsid w:val="002404B3"/>
    <w:rsid w:val="0024178C"/>
    <w:rsid w:val="00242633"/>
    <w:rsid w:val="00242EAE"/>
    <w:rsid w:val="00243BA3"/>
    <w:rsid w:val="00245211"/>
    <w:rsid w:val="00246892"/>
    <w:rsid w:val="00247B25"/>
    <w:rsid w:val="002509B7"/>
    <w:rsid w:val="00250CA5"/>
    <w:rsid w:val="00251F7D"/>
    <w:rsid w:val="002522A6"/>
    <w:rsid w:val="00252A0D"/>
    <w:rsid w:val="002533F8"/>
    <w:rsid w:val="00253FC0"/>
    <w:rsid w:val="002549E3"/>
    <w:rsid w:val="0025538B"/>
    <w:rsid w:val="00255902"/>
    <w:rsid w:val="00255921"/>
    <w:rsid w:val="002623D0"/>
    <w:rsid w:val="002626D8"/>
    <w:rsid w:val="00262F5D"/>
    <w:rsid w:val="002636D9"/>
    <w:rsid w:val="00263DB5"/>
    <w:rsid w:val="0026410A"/>
    <w:rsid w:val="002660FC"/>
    <w:rsid w:val="00266354"/>
    <w:rsid w:val="002678E2"/>
    <w:rsid w:val="002718C8"/>
    <w:rsid w:val="00271A0A"/>
    <w:rsid w:val="0027503F"/>
    <w:rsid w:val="00276164"/>
    <w:rsid w:val="0028083B"/>
    <w:rsid w:val="00280DE5"/>
    <w:rsid w:val="0028139E"/>
    <w:rsid w:val="00285AF4"/>
    <w:rsid w:val="0029067B"/>
    <w:rsid w:val="002912E7"/>
    <w:rsid w:val="00291361"/>
    <w:rsid w:val="0029185B"/>
    <w:rsid w:val="00291B9B"/>
    <w:rsid w:val="002929B5"/>
    <w:rsid w:val="002941B5"/>
    <w:rsid w:val="00295C00"/>
    <w:rsid w:val="00296A93"/>
    <w:rsid w:val="00297C6A"/>
    <w:rsid w:val="002A08A2"/>
    <w:rsid w:val="002A176D"/>
    <w:rsid w:val="002A183D"/>
    <w:rsid w:val="002A2865"/>
    <w:rsid w:val="002A2C94"/>
    <w:rsid w:val="002A2D72"/>
    <w:rsid w:val="002A3CE0"/>
    <w:rsid w:val="002A50C7"/>
    <w:rsid w:val="002A52FE"/>
    <w:rsid w:val="002A5690"/>
    <w:rsid w:val="002B0130"/>
    <w:rsid w:val="002B039E"/>
    <w:rsid w:val="002B13BE"/>
    <w:rsid w:val="002B3F49"/>
    <w:rsid w:val="002B7F2C"/>
    <w:rsid w:val="002C1444"/>
    <w:rsid w:val="002C15DD"/>
    <w:rsid w:val="002C4804"/>
    <w:rsid w:val="002C5E47"/>
    <w:rsid w:val="002C75BF"/>
    <w:rsid w:val="002C78AC"/>
    <w:rsid w:val="002C7A85"/>
    <w:rsid w:val="002C7E1A"/>
    <w:rsid w:val="002D044E"/>
    <w:rsid w:val="002D0C59"/>
    <w:rsid w:val="002D200F"/>
    <w:rsid w:val="002D2A66"/>
    <w:rsid w:val="002D3ECD"/>
    <w:rsid w:val="002D5FD7"/>
    <w:rsid w:val="002D63D9"/>
    <w:rsid w:val="002D6D43"/>
    <w:rsid w:val="002D6EDF"/>
    <w:rsid w:val="002E0033"/>
    <w:rsid w:val="002E0323"/>
    <w:rsid w:val="002E0761"/>
    <w:rsid w:val="002E2175"/>
    <w:rsid w:val="002E27F8"/>
    <w:rsid w:val="002E2ABA"/>
    <w:rsid w:val="002E2C84"/>
    <w:rsid w:val="002E547D"/>
    <w:rsid w:val="002E5A36"/>
    <w:rsid w:val="002E5BE7"/>
    <w:rsid w:val="002E65A2"/>
    <w:rsid w:val="002E6870"/>
    <w:rsid w:val="002E6E64"/>
    <w:rsid w:val="002E724D"/>
    <w:rsid w:val="002F1538"/>
    <w:rsid w:val="002F579B"/>
    <w:rsid w:val="00302C78"/>
    <w:rsid w:val="003032AE"/>
    <w:rsid w:val="00303BA8"/>
    <w:rsid w:val="00303E26"/>
    <w:rsid w:val="003057C3"/>
    <w:rsid w:val="003061CB"/>
    <w:rsid w:val="0030662F"/>
    <w:rsid w:val="00307282"/>
    <w:rsid w:val="003102EF"/>
    <w:rsid w:val="003108D4"/>
    <w:rsid w:val="003132AF"/>
    <w:rsid w:val="00315759"/>
    <w:rsid w:val="00317FD5"/>
    <w:rsid w:val="00321ACF"/>
    <w:rsid w:val="00323005"/>
    <w:rsid w:val="0032478E"/>
    <w:rsid w:val="00326064"/>
    <w:rsid w:val="0032622A"/>
    <w:rsid w:val="00326273"/>
    <w:rsid w:val="003262CD"/>
    <w:rsid w:val="00327635"/>
    <w:rsid w:val="00327CDF"/>
    <w:rsid w:val="00327EB1"/>
    <w:rsid w:val="00331294"/>
    <w:rsid w:val="003316B1"/>
    <w:rsid w:val="00331C5E"/>
    <w:rsid w:val="0033207E"/>
    <w:rsid w:val="0033295D"/>
    <w:rsid w:val="00333482"/>
    <w:rsid w:val="0033397F"/>
    <w:rsid w:val="00333F0B"/>
    <w:rsid w:val="003354DA"/>
    <w:rsid w:val="00335937"/>
    <w:rsid w:val="00336A0D"/>
    <w:rsid w:val="00336C17"/>
    <w:rsid w:val="00337B7B"/>
    <w:rsid w:val="003407D0"/>
    <w:rsid w:val="00340CB6"/>
    <w:rsid w:val="00341551"/>
    <w:rsid w:val="00342580"/>
    <w:rsid w:val="003425A8"/>
    <w:rsid w:val="00342685"/>
    <w:rsid w:val="00342C18"/>
    <w:rsid w:val="00344AC6"/>
    <w:rsid w:val="003459AA"/>
    <w:rsid w:val="00345C23"/>
    <w:rsid w:val="00346F0B"/>
    <w:rsid w:val="00350E13"/>
    <w:rsid w:val="003512AF"/>
    <w:rsid w:val="00351542"/>
    <w:rsid w:val="003520CE"/>
    <w:rsid w:val="00352605"/>
    <w:rsid w:val="003537F8"/>
    <w:rsid w:val="0035588B"/>
    <w:rsid w:val="00356F50"/>
    <w:rsid w:val="0035753E"/>
    <w:rsid w:val="00360EEE"/>
    <w:rsid w:val="00362085"/>
    <w:rsid w:val="00364F11"/>
    <w:rsid w:val="00364FA9"/>
    <w:rsid w:val="003662E6"/>
    <w:rsid w:val="00366519"/>
    <w:rsid w:val="00366868"/>
    <w:rsid w:val="003675FA"/>
    <w:rsid w:val="00367C3E"/>
    <w:rsid w:val="00370F8E"/>
    <w:rsid w:val="003716E6"/>
    <w:rsid w:val="00371945"/>
    <w:rsid w:val="00372D6D"/>
    <w:rsid w:val="00372DE6"/>
    <w:rsid w:val="0037305E"/>
    <w:rsid w:val="003760F8"/>
    <w:rsid w:val="003768CD"/>
    <w:rsid w:val="00376C91"/>
    <w:rsid w:val="0037775D"/>
    <w:rsid w:val="0038097F"/>
    <w:rsid w:val="00382A04"/>
    <w:rsid w:val="00382E7D"/>
    <w:rsid w:val="00385C07"/>
    <w:rsid w:val="003865AA"/>
    <w:rsid w:val="00387076"/>
    <w:rsid w:val="00387594"/>
    <w:rsid w:val="0038792D"/>
    <w:rsid w:val="00390A96"/>
    <w:rsid w:val="00390F20"/>
    <w:rsid w:val="0039172E"/>
    <w:rsid w:val="00393690"/>
    <w:rsid w:val="0039531D"/>
    <w:rsid w:val="003954AB"/>
    <w:rsid w:val="00397F1C"/>
    <w:rsid w:val="003A15E9"/>
    <w:rsid w:val="003A190D"/>
    <w:rsid w:val="003A2829"/>
    <w:rsid w:val="003A2B6D"/>
    <w:rsid w:val="003A3009"/>
    <w:rsid w:val="003A34BA"/>
    <w:rsid w:val="003A52A8"/>
    <w:rsid w:val="003A544F"/>
    <w:rsid w:val="003B09A1"/>
    <w:rsid w:val="003B3D34"/>
    <w:rsid w:val="003B4205"/>
    <w:rsid w:val="003B4D8B"/>
    <w:rsid w:val="003C124B"/>
    <w:rsid w:val="003C1CE7"/>
    <w:rsid w:val="003C1DAE"/>
    <w:rsid w:val="003C388E"/>
    <w:rsid w:val="003C4AB5"/>
    <w:rsid w:val="003C593A"/>
    <w:rsid w:val="003C64E5"/>
    <w:rsid w:val="003C6EC7"/>
    <w:rsid w:val="003D0965"/>
    <w:rsid w:val="003D21EB"/>
    <w:rsid w:val="003D3E13"/>
    <w:rsid w:val="003D4981"/>
    <w:rsid w:val="003E1570"/>
    <w:rsid w:val="003E3805"/>
    <w:rsid w:val="003E3B61"/>
    <w:rsid w:val="003E4097"/>
    <w:rsid w:val="003E42C3"/>
    <w:rsid w:val="003E5673"/>
    <w:rsid w:val="003E6636"/>
    <w:rsid w:val="003E7EE3"/>
    <w:rsid w:val="003F17EC"/>
    <w:rsid w:val="003F1C32"/>
    <w:rsid w:val="003F3F36"/>
    <w:rsid w:val="003F54F3"/>
    <w:rsid w:val="003F58D5"/>
    <w:rsid w:val="004008E7"/>
    <w:rsid w:val="004009E1"/>
    <w:rsid w:val="00400F67"/>
    <w:rsid w:val="0040130C"/>
    <w:rsid w:val="0040168F"/>
    <w:rsid w:val="00403939"/>
    <w:rsid w:val="00404791"/>
    <w:rsid w:val="00404EB5"/>
    <w:rsid w:val="00405DDD"/>
    <w:rsid w:val="00406EC5"/>
    <w:rsid w:val="00407BA1"/>
    <w:rsid w:val="004103FB"/>
    <w:rsid w:val="00412D85"/>
    <w:rsid w:val="004133E9"/>
    <w:rsid w:val="004144B9"/>
    <w:rsid w:val="00417FDF"/>
    <w:rsid w:val="00420E30"/>
    <w:rsid w:val="0042219A"/>
    <w:rsid w:val="004223B1"/>
    <w:rsid w:val="00423498"/>
    <w:rsid w:val="00423804"/>
    <w:rsid w:val="00424335"/>
    <w:rsid w:val="004250AE"/>
    <w:rsid w:val="004253A3"/>
    <w:rsid w:val="004267B9"/>
    <w:rsid w:val="00426AE3"/>
    <w:rsid w:val="00426FD9"/>
    <w:rsid w:val="00427639"/>
    <w:rsid w:val="004308B9"/>
    <w:rsid w:val="00430ACE"/>
    <w:rsid w:val="0043136B"/>
    <w:rsid w:val="00431D69"/>
    <w:rsid w:val="0043350D"/>
    <w:rsid w:val="00433E69"/>
    <w:rsid w:val="004351F7"/>
    <w:rsid w:val="00435571"/>
    <w:rsid w:val="00436A35"/>
    <w:rsid w:val="00437221"/>
    <w:rsid w:val="004377AF"/>
    <w:rsid w:val="00437EFB"/>
    <w:rsid w:val="00440FB3"/>
    <w:rsid w:val="004410EE"/>
    <w:rsid w:val="004426A9"/>
    <w:rsid w:val="00446EFF"/>
    <w:rsid w:val="004471DF"/>
    <w:rsid w:val="00450CE8"/>
    <w:rsid w:val="00451BFB"/>
    <w:rsid w:val="00452E3E"/>
    <w:rsid w:val="0045307A"/>
    <w:rsid w:val="00454A7B"/>
    <w:rsid w:val="0045544A"/>
    <w:rsid w:val="00456A0C"/>
    <w:rsid w:val="00456F44"/>
    <w:rsid w:val="0046011B"/>
    <w:rsid w:val="004604B2"/>
    <w:rsid w:val="004604D2"/>
    <w:rsid w:val="0046112A"/>
    <w:rsid w:val="00461340"/>
    <w:rsid w:val="00461456"/>
    <w:rsid w:val="00461947"/>
    <w:rsid w:val="00461EB7"/>
    <w:rsid w:val="00462921"/>
    <w:rsid w:val="00462CB4"/>
    <w:rsid w:val="004659E3"/>
    <w:rsid w:val="004675D0"/>
    <w:rsid w:val="00467C82"/>
    <w:rsid w:val="0047184A"/>
    <w:rsid w:val="00471F47"/>
    <w:rsid w:val="00472253"/>
    <w:rsid w:val="004725F2"/>
    <w:rsid w:val="00473151"/>
    <w:rsid w:val="00474ADE"/>
    <w:rsid w:val="00475201"/>
    <w:rsid w:val="00480225"/>
    <w:rsid w:val="00480A99"/>
    <w:rsid w:val="0048103D"/>
    <w:rsid w:val="0048192A"/>
    <w:rsid w:val="00481A35"/>
    <w:rsid w:val="00482172"/>
    <w:rsid w:val="004823F7"/>
    <w:rsid w:val="0048317D"/>
    <w:rsid w:val="004838A7"/>
    <w:rsid w:val="00483FEB"/>
    <w:rsid w:val="004851A9"/>
    <w:rsid w:val="0048580D"/>
    <w:rsid w:val="004860A5"/>
    <w:rsid w:val="00487AB9"/>
    <w:rsid w:val="00490C80"/>
    <w:rsid w:val="00493986"/>
    <w:rsid w:val="00493CD3"/>
    <w:rsid w:val="004944D1"/>
    <w:rsid w:val="0049469B"/>
    <w:rsid w:val="004949D2"/>
    <w:rsid w:val="004955A9"/>
    <w:rsid w:val="00495BAC"/>
    <w:rsid w:val="00496525"/>
    <w:rsid w:val="00496684"/>
    <w:rsid w:val="00496D08"/>
    <w:rsid w:val="0049742E"/>
    <w:rsid w:val="004A1BEE"/>
    <w:rsid w:val="004A2380"/>
    <w:rsid w:val="004A2814"/>
    <w:rsid w:val="004A47DE"/>
    <w:rsid w:val="004A4A1A"/>
    <w:rsid w:val="004A5306"/>
    <w:rsid w:val="004A6E08"/>
    <w:rsid w:val="004B07A1"/>
    <w:rsid w:val="004B1564"/>
    <w:rsid w:val="004B38D8"/>
    <w:rsid w:val="004B3E9E"/>
    <w:rsid w:val="004B4284"/>
    <w:rsid w:val="004B4D64"/>
    <w:rsid w:val="004B6869"/>
    <w:rsid w:val="004B7047"/>
    <w:rsid w:val="004B786B"/>
    <w:rsid w:val="004C1860"/>
    <w:rsid w:val="004C2579"/>
    <w:rsid w:val="004C2B15"/>
    <w:rsid w:val="004C4664"/>
    <w:rsid w:val="004C6BF2"/>
    <w:rsid w:val="004D10E9"/>
    <w:rsid w:val="004D1C87"/>
    <w:rsid w:val="004D2534"/>
    <w:rsid w:val="004D32AE"/>
    <w:rsid w:val="004D3AD5"/>
    <w:rsid w:val="004D5474"/>
    <w:rsid w:val="004D5AFD"/>
    <w:rsid w:val="004D5DC1"/>
    <w:rsid w:val="004E08E7"/>
    <w:rsid w:val="004E0BE7"/>
    <w:rsid w:val="004E1A56"/>
    <w:rsid w:val="004E2E8C"/>
    <w:rsid w:val="004E3149"/>
    <w:rsid w:val="004E3DDE"/>
    <w:rsid w:val="004E5480"/>
    <w:rsid w:val="004E61A9"/>
    <w:rsid w:val="004E65A4"/>
    <w:rsid w:val="004E7573"/>
    <w:rsid w:val="004F022E"/>
    <w:rsid w:val="004F060B"/>
    <w:rsid w:val="004F2049"/>
    <w:rsid w:val="004F22C5"/>
    <w:rsid w:val="004F411A"/>
    <w:rsid w:val="004F438F"/>
    <w:rsid w:val="004F4469"/>
    <w:rsid w:val="004F451C"/>
    <w:rsid w:val="004F4A77"/>
    <w:rsid w:val="004F4EBA"/>
    <w:rsid w:val="004F652A"/>
    <w:rsid w:val="005007CC"/>
    <w:rsid w:val="005008BE"/>
    <w:rsid w:val="00502CBB"/>
    <w:rsid w:val="00503251"/>
    <w:rsid w:val="0050339E"/>
    <w:rsid w:val="005036DF"/>
    <w:rsid w:val="00503B12"/>
    <w:rsid w:val="00505DC5"/>
    <w:rsid w:val="0050651F"/>
    <w:rsid w:val="00506E60"/>
    <w:rsid w:val="005115B7"/>
    <w:rsid w:val="00511A04"/>
    <w:rsid w:val="00511C8D"/>
    <w:rsid w:val="00512C9C"/>
    <w:rsid w:val="005136EA"/>
    <w:rsid w:val="005143E7"/>
    <w:rsid w:val="00514822"/>
    <w:rsid w:val="00514A1E"/>
    <w:rsid w:val="00515A27"/>
    <w:rsid w:val="005179B5"/>
    <w:rsid w:val="00521F0B"/>
    <w:rsid w:val="00521FB9"/>
    <w:rsid w:val="0052239D"/>
    <w:rsid w:val="00522C1C"/>
    <w:rsid w:val="005255D6"/>
    <w:rsid w:val="00525F66"/>
    <w:rsid w:val="00526A0B"/>
    <w:rsid w:val="005273D8"/>
    <w:rsid w:val="00527E01"/>
    <w:rsid w:val="00527F60"/>
    <w:rsid w:val="00530645"/>
    <w:rsid w:val="0053188F"/>
    <w:rsid w:val="005325AE"/>
    <w:rsid w:val="00532B84"/>
    <w:rsid w:val="00532CC3"/>
    <w:rsid w:val="005339C9"/>
    <w:rsid w:val="005344DE"/>
    <w:rsid w:val="00534B5C"/>
    <w:rsid w:val="00535020"/>
    <w:rsid w:val="00535E80"/>
    <w:rsid w:val="00536264"/>
    <w:rsid w:val="00540168"/>
    <w:rsid w:val="005405FF"/>
    <w:rsid w:val="00541E98"/>
    <w:rsid w:val="005424EC"/>
    <w:rsid w:val="00542F83"/>
    <w:rsid w:val="00543A15"/>
    <w:rsid w:val="00544B9A"/>
    <w:rsid w:val="00545077"/>
    <w:rsid w:val="00545759"/>
    <w:rsid w:val="00546659"/>
    <w:rsid w:val="00547B02"/>
    <w:rsid w:val="005506C4"/>
    <w:rsid w:val="00550A37"/>
    <w:rsid w:val="00554D4B"/>
    <w:rsid w:val="005553CA"/>
    <w:rsid w:val="005562C7"/>
    <w:rsid w:val="005573A3"/>
    <w:rsid w:val="0055776A"/>
    <w:rsid w:val="00557846"/>
    <w:rsid w:val="0056092E"/>
    <w:rsid w:val="005632FC"/>
    <w:rsid w:val="00564201"/>
    <w:rsid w:val="00567376"/>
    <w:rsid w:val="00570B7E"/>
    <w:rsid w:val="00571B0C"/>
    <w:rsid w:val="005771DA"/>
    <w:rsid w:val="005779E9"/>
    <w:rsid w:val="00581814"/>
    <w:rsid w:val="00583C36"/>
    <w:rsid w:val="00583F20"/>
    <w:rsid w:val="00584369"/>
    <w:rsid w:val="0058632C"/>
    <w:rsid w:val="005874C9"/>
    <w:rsid w:val="00590A15"/>
    <w:rsid w:val="005919EC"/>
    <w:rsid w:val="00592D5F"/>
    <w:rsid w:val="0059308F"/>
    <w:rsid w:val="00594137"/>
    <w:rsid w:val="005943DF"/>
    <w:rsid w:val="00595B3D"/>
    <w:rsid w:val="00596932"/>
    <w:rsid w:val="00596C74"/>
    <w:rsid w:val="00597388"/>
    <w:rsid w:val="00597CB8"/>
    <w:rsid w:val="005A0D3B"/>
    <w:rsid w:val="005A0D78"/>
    <w:rsid w:val="005A1218"/>
    <w:rsid w:val="005A35F5"/>
    <w:rsid w:val="005A4C06"/>
    <w:rsid w:val="005A4F0C"/>
    <w:rsid w:val="005A50BB"/>
    <w:rsid w:val="005A567C"/>
    <w:rsid w:val="005A63C6"/>
    <w:rsid w:val="005A6934"/>
    <w:rsid w:val="005B052E"/>
    <w:rsid w:val="005B082D"/>
    <w:rsid w:val="005B2357"/>
    <w:rsid w:val="005B27DC"/>
    <w:rsid w:val="005B307E"/>
    <w:rsid w:val="005B3E03"/>
    <w:rsid w:val="005B51DA"/>
    <w:rsid w:val="005B5F32"/>
    <w:rsid w:val="005B66DF"/>
    <w:rsid w:val="005B6B2D"/>
    <w:rsid w:val="005B6E7E"/>
    <w:rsid w:val="005B7145"/>
    <w:rsid w:val="005C2308"/>
    <w:rsid w:val="005C286D"/>
    <w:rsid w:val="005C347D"/>
    <w:rsid w:val="005C3F0D"/>
    <w:rsid w:val="005C5805"/>
    <w:rsid w:val="005C6AE5"/>
    <w:rsid w:val="005D0740"/>
    <w:rsid w:val="005D1683"/>
    <w:rsid w:val="005D3D19"/>
    <w:rsid w:val="005D4159"/>
    <w:rsid w:val="005D453B"/>
    <w:rsid w:val="005D4704"/>
    <w:rsid w:val="005D6094"/>
    <w:rsid w:val="005D63FA"/>
    <w:rsid w:val="005D6B03"/>
    <w:rsid w:val="005E1C31"/>
    <w:rsid w:val="005E2968"/>
    <w:rsid w:val="005E30C0"/>
    <w:rsid w:val="005E537A"/>
    <w:rsid w:val="005E5D2D"/>
    <w:rsid w:val="005E6215"/>
    <w:rsid w:val="005E6835"/>
    <w:rsid w:val="005E6953"/>
    <w:rsid w:val="005E756A"/>
    <w:rsid w:val="005E7925"/>
    <w:rsid w:val="005F0278"/>
    <w:rsid w:val="005F0497"/>
    <w:rsid w:val="005F05DF"/>
    <w:rsid w:val="005F08A6"/>
    <w:rsid w:val="005F0B46"/>
    <w:rsid w:val="005F1E62"/>
    <w:rsid w:val="005F38AB"/>
    <w:rsid w:val="005F3D3E"/>
    <w:rsid w:val="005F4321"/>
    <w:rsid w:val="005F454F"/>
    <w:rsid w:val="005F5C7B"/>
    <w:rsid w:val="005F61ED"/>
    <w:rsid w:val="00600D97"/>
    <w:rsid w:val="006013D3"/>
    <w:rsid w:val="00601977"/>
    <w:rsid w:val="00605029"/>
    <w:rsid w:val="00605E9D"/>
    <w:rsid w:val="0060766B"/>
    <w:rsid w:val="006131F5"/>
    <w:rsid w:val="00613454"/>
    <w:rsid w:val="006160AA"/>
    <w:rsid w:val="00625164"/>
    <w:rsid w:val="006258C1"/>
    <w:rsid w:val="006273E9"/>
    <w:rsid w:val="0062759C"/>
    <w:rsid w:val="00627F99"/>
    <w:rsid w:val="0063034B"/>
    <w:rsid w:val="006309C5"/>
    <w:rsid w:val="00632F44"/>
    <w:rsid w:val="00633D17"/>
    <w:rsid w:val="006350FF"/>
    <w:rsid w:val="006359CD"/>
    <w:rsid w:val="00635F64"/>
    <w:rsid w:val="00637708"/>
    <w:rsid w:val="00641CF1"/>
    <w:rsid w:val="00641F9C"/>
    <w:rsid w:val="006427CA"/>
    <w:rsid w:val="0064481C"/>
    <w:rsid w:val="00644C2A"/>
    <w:rsid w:val="0064544F"/>
    <w:rsid w:val="00646E26"/>
    <w:rsid w:val="00647E14"/>
    <w:rsid w:val="00647F32"/>
    <w:rsid w:val="00650463"/>
    <w:rsid w:val="00650E9B"/>
    <w:rsid w:val="006525DD"/>
    <w:rsid w:val="00653121"/>
    <w:rsid w:val="00653AB1"/>
    <w:rsid w:val="00654039"/>
    <w:rsid w:val="00654616"/>
    <w:rsid w:val="00654B3F"/>
    <w:rsid w:val="006564AD"/>
    <w:rsid w:val="006604F7"/>
    <w:rsid w:val="00663BF9"/>
    <w:rsid w:val="00664535"/>
    <w:rsid w:val="0066511D"/>
    <w:rsid w:val="0066686B"/>
    <w:rsid w:val="00667220"/>
    <w:rsid w:val="0066737D"/>
    <w:rsid w:val="00667A0B"/>
    <w:rsid w:val="00667A0C"/>
    <w:rsid w:val="0067065F"/>
    <w:rsid w:val="00671632"/>
    <w:rsid w:val="00671740"/>
    <w:rsid w:val="006723B5"/>
    <w:rsid w:val="00672FE0"/>
    <w:rsid w:val="00675690"/>
    <w:rsid w:val="00676183"/>
    <w:rsid w:val="00676237"/>
    <w:rsid w:val="006776AF"/>
    <w:rsid w:val="00677B86"/>
    <w:rsid w:val="00677DE4"/>
    <w:rsid w:val="00682435"/>
    <w:rsid w:val="00683012"/>
    <w:rsid w:val="00683A46"/>
    <w:rsid w:val="00684722"/>
    <w:rsid w:val="00684CE0"/>
    <w:rsid w:val="006868A6"/>
    <w:rsid w:val="0068698F"/>
    <w:rsid w:val="006871DB"/>
    <w:rsid w:val="006876D1"/>
    <w:rsid w:val="00687823"/>
    <w:rsid w:val="00693351"/>
    <w:rsid w:val="00693688"/>
    <w:rsid w:val="00694903"/>
    <w:rsid w:val="00694C98"/>
    <w:rsid w:val="00694CDF"/>
    <w:rsid w:val="00694F06"/>
    <w:rsid w:val="00696027"/>
    <w:rsid w:val="00697D38"/>
    <w:rsid w:val="00697E8C"/>
    <w:rsid w:val="006A3376"/>
    <w:rsid w:val="006A3653"/>
    <w:rsid w:val="006A4069"/>
    <w:rsid w:val="006A4DEC"/>
    <w:rsid w:val="006A5089"/>
    <w:rsid w:val="006A51A1"/>
    <w:rsid w:val="006A5499"/>
    <w:rsid w:val="006A6497"/>
    <w:rsid w:val="006A6753"/>
    <w:rsid w:val="006A678B"/>
    <w:rsid w:val="006A6857"/>
    <w:rsid w:val="006A693E"/>
    <w:rsid w:val="006A77F9"/>
    <w:rsid w:val="006B081D"/>
    <w:rsid w:val="006B0D61"/>
    <w:rsid w:val="006B14B3"/>
    <w:rsid w:val="006B1A31"/>
    <w:rsid w:val="006B2778"/>
    <w:rsid w:val="006B27EC"/>
    <w:rsid w:val="006B3D4B"/>
    <w:rsid w:val="006B4CB5"/>
    <w:rsid w:val="006C0E91"/>
    <w:rsid w:val="006C2241"/>
    <w:rsid w:val="006C2655"/>
    <w:rsid w:val="006C40FD"/>
    <w:rsid w:val="006C46A9"/>
    <w:rsid w:val="006C63D1"/>
    <w:rsid w:val="006C6DDD"/>
    <w:rsid w:val="006C6E4A"/>
    <w:rsid w:val="006D000B"/>
    <w:rsid w:val="006D00FD"/>
    <w:rsid w:val="006D1ABC"/>
    <w:rsid w:val="006D1B89"/>
    <w:rsid w:val="006D4F3A"/>
    <w:rsid w:val="006D56AB"/>
    <w:rsid w:val="006D56AF"/>
    <w:rsid w:val="006D634B"/>
    <w:rsid w:val="006D7B13"/>
    <w:rsid w:val="006E11E6"/>
    <w:rsid w:val="006E14C5"/>
    <w:rsid w:val="006E4017"/>
    <w:rsid w:val="006E44E0"/>
    <w:rsid w:val="006E45ED"/>
    <w:rsid w:val="006E478C"/>
    <w:rsid w:val="006E51D6"/>
    <w:rsid w:val="006E6258"/>
    <w:rsid w:val="006E6317"/>
    <w:rsid w:val="006E71A2"/>
    <w:rsid w:val="006E743C"/>
    <w:rsid w:val="006E77F3"/>
    <w:rsid w:val="006E7A90"/>
    <w:rsid w:val="006F0A6B"/>
    <w:rsid w:val="006F1BD8"/>
    <w:rsid w:val="006F3374"/>
    <w:rsid w:val="006F51B4"/>
    <w:rsid w:val="006F5962"/>
    <w:rsid w:val="00701403"/>
    <w:rsid w:val="007014FC"/>
    <w:rsid w:val="0070207C"/>
    <w:rsid w:val="007031F3"/>
    <w:rsid w:val="0070332D"/>
    <w:rsid w:val="007041E2"/>
    <w:rsid w:val="0070532C"/>
    <w:rsid w:val="00707B4C"/>
    <w:rsid w:val="00707D0B"/>
    <w:rsid w:val="007105C9"/>
    <w:rsid w:val="0071135D"/>
    <w:rsid w:val="0071285E"/>
    <w:rsid w:val="00712A83"/>
    <w:rsid w:val="007132A7"/>
    <w:rsid w:val="00713E04"/>
    <w:rsid w:val="007143A0"/>
    <w:rsid w:val="00714527"/>
    <w:rsid w:val="00714BC6"/>
    <w:rsid w:val="00714FE3"/>
    <w:rsid w:val="00716F0F"/>
    <w:rsid w:val="00717A72"/>
    <w:rsid w:val="007205B7"/>
    <w:rsid w:val="00720B93"/>
    <w:rsid w:val="00720C65"/>
    <w:rsid w:val="00720E5E"/>
    <w:rsid w:val="0072293A"/>
    <w:rsid w:val="00722DAD"/>
    <w:rsid w:val="00723334"/>
    <w:rsid w:val="007244E2"/>
    <w:rsid w:val="00724B7C"/>
    <w:rsid w:val="00724EAE"/>
    <w:rsid w:val="0072552E"/>
    <w:rsid w:val="00725935"/>
    <w:rsid w:val="0072732C"/>
    <w:rsid w:val="00727BF9"/>
    <w:rsid w:val="0073009F"/>
    <w:rsid w:val="00730CB0"/>
    <w:rsid w:val="00730FF8"/>
    <w:rsid w:val="00732995"/>
    <w:rsid w:val="00732E02"/>
    <w:rsid w:val="00733C88"/>
    <w:rsid w:val="00734EAB"/>
    <w:rsid w:val="007367E8"/>
    <w:rsid w:val="007378A8"/>
    <w:rsid w:val="00740192"/>
    <w:rsid w:val="00743B22"/>
    <w:rsid w:val="00743D3F"/>
    <w:rsid w:val="00745D13"/>
    <w:rsid w:val="007470AA"/>
    <w:rsid w:val="0074793A"/>
    <w:rsid w:val="00750FEE"/>
    <w:rsid w:val="007511AF"/>
    <w:rsid w:val="00752A0F"/>
    <w:rsid w:val="00754D9D"/>
    <w:rsid w:val="00755A2F"/>
    <w:rsid w:val="0075708D"/>
    <w:rsid w:val="00760185"/>
    <w:rsid w:val="00760D0B"/>
    <w:rsid w:val="007618DB"/>
    <w:rsid w:val="00761B35"/>
    <w:rsid w:val="00761BEF"/>
    <w:rsid w:val="007625E5"/>
    <w:rsid w:val="007636A3"/>
    <w:rsid w:val="00764545"/>
    <w:rsid w:val="007659E2"/>
    <w:rsid w:val="00766885"/>
    <w:rsid w:val="00770194"/>
    <w:rsid w:val="00770846"/>
    <w:rsid w:val="00771361"/>
    <w:rsid w:val="0077155D"/>
    <w:rsid w:val="00772123"/>
    <w:rsid w:val="00772BB7"/>
    <w:rsid w:val="00774F6D"/>
    <w:rsid w:val="0077561B"/>
    <w:rsid w:val="0077682E"/>
    <w:rsid w:val="00781AB5"/>
    <w:rsid w:val="00782594"/>
    <w:rsid w:val="00783657"/>
    <w:rsid w:val="00783F76"/>
    <w:rsid w:val="00783FC8"/>
    <w:rsid w:val="0078417B"/>
    <w:rsid w:val="00784955"/>
    <w:rsid w:val="00784F91"/>
    <w:rsid w:val="00785721"/>
    <w:rsid w:val="00791081"/>
    <w:rsid w:val="0079201C"/>
    <w:rsid w:val="00792931"/>
    <w:rsid w:val="00796491"/>
    <w:rsid w:val="007970F8"/>
    <w:rsid w:val="007972CA"/>
    <w:rsid w:val="007978A3"/>
    <w:rsid w:val="00797B3A"/>
    <w:rsid w:val="00797DDF"/>
    <w:rsid w:val="007A065D"/>
    <w:rsid w:val="007A19F6"/>
    <w:rsid w:val="007A26DD"/>
    <w:rsid w:val="007A3BE0"/>
    <w:rsid w:val="007A3E6A"/>
    <w:rsid w:val="007A412D"/>
    <w:rsid w:val="007A473E"/>
    <w:rsid w:val="007A4DC2"/>
    <w:rsid w:val="007A7913"/>
    <w:rsid w:val="007A7B39"/>
    <w:rsid w:val="007B140A"/>
    <w:rsid w:val="007B19F5"/>
    <w:rsid w:val="007B2428"/>
    <w:rsid w:val="007B336D"/>
    <w:rsid w:val="007B38F9"/>
    <w:rsid w:val="007B40D6"/>
    <w:rsid w:val="007B77CB"/>
    <w:rsid w:val="007B7D14"/>
    <w:rsid w:val="007C01A5"/>
    <w:rsid w:val="007C12DA"/>
    <w:rsid w:val="007C1A0F"/>
    <w:rsid w:val="007C29DC"/>
    <w:rsid w:val="007C6313"/>
    <w:rsid w:val="007C6A7A"/>
    <w:rsid w:val="007D06CC"/>
    <w:rsid w:val="007D1280"/>
    <w:rsid w:val="007D12EC"/>
    <w:rsid w:val="007D339F"/>
    <w:rsid w:val="007D512F"/>
    <w:rsid w:val="007D59BF"/>
    <w:rsid w:val="007D5D21"/>
    <w:rsid w:val="007D6437"/>
    <w:rsid w:val="007E15CE"/>
    <w:rsid w:val="007E2FB6"/>
    <w:rsid w:val="007E32B3"/>
    <w:rsid w:val="007E426F"/>
    <w:rsid w:val="007E6AB5"/>
    <w:rsid w:val="007E78E4"/>
    <w:rsid w:val="007E798C"/>
    <w:rsid w:val="007F0ED9"/>
    <w:rsid w:val="007F0FB1"/>
    <w:rsid w:val="007F382A"/>
    <w:rsid w:val="007F39C3"/>
    <w:rsid w:val="007F53E0"/>
    <w:rsid w:val="007F5E20"/>
    <w:rsid w:val="007F5FB7"/>
    <w:rsid w:val="00800BAE"/>
    <w:rsid w:val="00805F26"/>
    <w:rsid w:val="00807BBB"/>
    <w:rsid w:val="008105E5"/>
    <w:rsid w:val="00810EEA"/>
    <w:rsid w:val="0081352D"/>
    <w:rsid w:val="0081395D"/>
    <w:rsid w:val="00813FE4"/>
    <w:rsid w:val="008164C9"/>
    <w:rsid w:val="00817EA5"/>
    <w:rsid w:val="00820644"/>
    <w:rsid w:val="00823762"/>
    <w:rsid w:val="00825116"/>
    <w:rsid w:val="008255C3"/>
    <w:rsid w:val="00825DED"/>
    <w:rsid w:val="00825F4E"/>
    <w:rsid w:val="008263FE"/>
    <w:rsid w:val="00827816"/>
    <w:rsid w:val="008327BC"/>
    <w:rsid w:val="00835028"/>
    <w:rsid w:val="00835E10"/>
    <w:rsid w:val="00837D7F"/>
    <w:rsid w:val="00840885"/>
    <w:rsid w:val="008426C3"/>
    <w:rsid w:val="00843118"/>
    <w:rsid w:val="00843230"/>
    <w:rsid w:val="00845C1F"/>
    <w:rsid w:val="00846906"/>
    <w:rsid w:val="00846FC1"/>
    <w:rsid w:val="0084726A"/>
    <w:rsid w:val="008475DA"/>
    <w:rsid w:val="00850720"/>
    <w:rsid w:val="00851259"/>
    <w:rsid w:val="0085172B"/>
    <w:rsid w:val="00852C83"/>
    <w:rsid w:val="00853826"/>
    <w:rsid w:val="00853B65"/>
    <w:rsid w:val="00854337"/>
    <w:rsid w:val="00854D8D"/>
    <w:rsid w:val="00855233"/>
    <w:rsid w:val="00856417"/>
    <w:rsid w:val="00856433"/>
    <w:rsid w:val="00856B4E"/>
    <w:rsid w:val="00856F94"/>
    <w:rsid w:val="00860E7C"/>
    <w:rsid w:val="0086193F"/>
    <w:rsid w:val="0086226C"/>
    <w:rsid w:val="00862307"/>
    <w:rsid w:val="008626D9"/>
    <w:rsid w:val="00862F88"/>
    <w:rsid w:val="008637C2"/>
    <w:rsid w:val="0086581C"/>
    <w:rsid w:val="00867C9D"/>
    <w:rsid w:val="00870E75"/>
    <w:rsid w:val="0087164D"/>
    <w:rsid w:val="00874C9A"/>
    <w:rsid w:val="00875307"/>
    <w:rsid w:val="00875369"/>
    <w:rsid w:val="0087765D"/>
    <w:rsid w:val="00881DA8"/>
    <w:rsid w:val="00882A8F"/>
    <w:rsid w:val="00882ED2"/>
    <w:rsid w:val="008831E3"/>
    <w:rsid w:val="0088329E"/>
    <w:rsid w:val="00883DAD"/>
    <w:rsid w:val="00884F3E"/>
    <w:rsid w:val="00885436"/>
    <w:rsid w:val="0088692A"/>
    <w:rsid w:val="008869F5"/>
    <w:rsid w:val="00886D89"/>
    <w:rsid w:val="00886FD2"/>
    <w:rsid w:val="00892266"/>
    <w:rsid w:val="00893509"/>
    <w:rsid w:val="00894851"/>
    <w:rsid w:val="008963E7"/>
    <w:rsid w:val="00896698"/>
    <w:rsid w:val="00896E85"/>
    <w:rsid w:val="00897740"/>
    <w:rsid w:val="008A0B4C"/>
    <w:rsid w:val="008A2964"/>
    <w:rsid w:val="008A45D0"/>
    <w:rsid w:val="008A64D8"/>
    <w:rsid w:val="008A69C0"/>
    <w:rsid w:val="008A6D97"/>
    <w:rsid w:val="008B0EEB"/>
    <w:rsid w:val="008B13A0"/>
    <w:rsid w:val="008B24C7"/>
    <w:rsid w:val="008B33C9"/>
    <w:rsid w:val="008B4F4A"/>
    <w:rsid w:val="008B5FA3"/>
    <w:rsid w:val="008B7938"/>
    <w:rsid w:val="008C05D6"/>
    <w:rsid w:val="008C1209"/>
    <w:rsid w:val="008C1341"/>
    <w:rsid w:val="008C4317"/>
    <w:rsid w:val="008C4A06"/>
    <w:rsid w:val="008C4A86"/>
    <w:rsid w:val="008C4D86"/>
    <w:rsid w:val="008C543C"/>
    <w:rsid w:val="008C5D52"/>
    <w:rsid w:val="008D5B1B"/>
    <w:rsid w:val="008D6373"/>
    <w:rsid w:val="008D680D"/>
    <w:rsid w:val="008D6F80"/>
    <w:rsid w:val="008D709D"/>
    <w:rsid w:val="008E14C3"/>
    <w:rsid w:val="008E3ECD"/>
    <w:rsid w:val="008E4442"/>
    <w:rsid w:val="008E4D74"/>
    <w:rsid w:val="008E52C4"/>
    <w:rsid w:val="008E600E"/>
    <w:rsid w:val="008E77D1"/>
    <w:rsid w:val="008F02E0"/>
    <w:rsid w:val="008F0943"/>
    <w:rsid w:val="008F2496"/>
    <w:rsid w:val="008F3875"/>
    <w:rsid w:val="008F3E25"/>
    <w:rsid w:val="008F438E"/>
    <w:rsid w:val="008F5F13"/>
    <w:rsid w:val="008F6B76"/>
    <w:rsid w:val="008F70D1"/>
    <w:rsid w:val="008F7A7C"/>
    <w:rsid w:val="008F7C9E"/>
    <w:rsid w:val="0090060B"/>
    <w:rsid w:val="00900C31"/>
    <w:rsid w:val="00900E1B"/>
    <w:rsid w:val="00902458"/>
    <w:rsid w:val="00905B9D"/>
    <w:rsid w:val="00906BE7"/>
    <w:rsid w:val="00907141"/>
    <w:rsid w:val="009078FE"/>
    <w:rsid w:val="00907DDC"/>
    <w:rsid w:val="00912353"/>
    <w:rsid w:val="00912BEA"/>
    <w:rsid w:val="0091403D"/>
    <w:rsid w:val="009147DF"/>
    <w:rsid w:val="009149C6"/>
    <w:rsid w:val="00914DBA"/>
    <w:rsid w:val="00917302"/>
    <w:rsid w:val="0091796A"/>
    <w:rsid w:val="00917F11"/>
    <w:rsid w:val="00921C79"/>
    <w:rsid w:val="0092329F"/>
    <w:rsid w:val="00924045"/>
    <w:rsid w:val="00925E3F"/>
    <w:rsid w:val="00927538"/>
    <w:rsid w:val="00927949"/>
    <w:rsid w:val="00931293"/>
    <w:rsid w:val="009312B8"/>
    <w:rsid w:val="00931999"/>
    <w:rsid w:val="00932E64"/>
    <w:rsid w:val="00932ED2"/>
    <w:rsid w:val="00934776"/>
    <w:rsid w:val="00935A64"/>
    <w:rsid w:val="00935E61"/>
    <w:rsid w:val="009360C9"/>
    <w:rsid w:val="0093644B"/>
    <w:rsid w:val="00937364"/>
    <w:rsid w:val="00940681"/>
    <w:rsid w:val="00940696"/>
    <w:rsid w:val="00940E41"/>
    <w:rsid w:val="0094145A"/>
    <w:rsid w:val="009414B4"/>
    <w:rsid w:val="00941AE5"/>
    <w:rsid w:val="00941FF6"/>
    <w:rsid w:val="00942370"/>
    <w:rsid w:val="009428F2"/>
    <w:rsid w:val="00942AA6"/>
    <w:rsid w:val="00942EC4"/>
    <w:rsid w:val="00946450"/>
    <w:rsid w:val="00947F32"/>
    <w:rsid w:val="00951B2B"/>
    <w:rsid w:val="00953C53"/>
    <w:rsid w:val="00953CC1"/>
    <w:rsid w:val="009551C1"/>
    <w:rsid w:val="00955776"/>
    <w:rsid w:val="00955B9E"/>
    <w:rsid w:val="00960F08"/>
    <w:rsid w:val="00961D60"/>
    <w:rsid w:val="0096217F"/>
    <w:rsid w:val="00962D33"/>
    <w:rsid w:val="0096455A"/>
    <w:rsid w:val="00965D34"/>
    <w:rsid w:val="00966737"/>
    <w:rsid w:val="00966AA7"/>
    <w:rsid w:val="00967AAC"/>
    <w:rsid w:val="009707FE"/>
    <w:rsid w:val="00970CFF"/>
    <w:rsid w:val="009710C8"/>
    <w:rsid w:val="009714FD"/>
    <w:rsid w:val="00971D39"/>
    <w:rsid w:val="009732EE"/>
    <w:rsid w:val="0097452F"/>
    <w:rsid w:val="00975F39"/>
    <w:rsid w:val="009776FB"/>
    <w:rsid w:val="00977F7A"/>
    <w:rsid w:val="00980384"/>
    <w:rsid w:val="00980BED"/>
    <w:rsid w:val="00981395"/>
    <w:rsid w:val="009825F8"/>
    <w:rsid w:val="00982988"/>
    <w:rsid w:val="00982DE4"/>
    <w:rsid w:val="009830B7"/>
    <w:rsid w:val="009833FA"/>
    <w:rsid w:val="009856F6"/>
    <w:rsid w:val="009864E4"/>
    <w:rsid w:val="009865F4"/>
    <w:rsid w:val="0098794C"/>
    <w:rsid w:val="00987CA4"/>
    <w:rsid w:val="00993720"/>
    <w:rsid w:val="00995191"/>
    <w:rsid w:val="00995B99"/>
    <w:rsid w:val="00995CA7"/>
    <w:rsid w:val="0099746A"/>
    <w:rsid w:val="00997ADF"/>
    <w:rsid w:val="00997C60"/>
    <w:rsid w:val="00997CA9"/>
    <w:rsid w:val="009A0B93"/>
    <w:rsid w:val="009A13CE"/>
    <w:rsid w:val="009A140A"/>
    <w:rsid w:val="009A1F2C"/>
    <w:rsid w:val="009A255B"/>
    <w:rsid w:val="009A283B"/>
    <w:rsid w:val="009A2BCD"/>
    <w:rsid w:val="009A534C"/>
    <w:rsid w:val="009A5481"/>
    <w:rsid w:val="009A61AA"/>
    <w:rsid w:val="009A722B"/>
    <w:rsid w:val="009A7A09"/>
    <w:rsid w:val="009B176A"/>
    <w:rsid w:val="009B1ABF"/>
    <w:rsid w:val="009B2B04"/>
    <w:rsid w:val="009B31A3"/>
    <w:rsid w:val="009B33E9"/>
    <w:rsid w:val="009B3D83"/>
    <w:rsid w:val="009B4493"/>
    <w:rsid w:val="009B6F7A"/>
    <w:rsid w:val="009B7AD6"/>
    <w:rsid w:val="009C0094"/>
    <w:rsid w:val="009C0ED2"/>
    <w:rsid w:val="009C2CE8"/>
    <w:rsid w:val="009C5D59"/>
    <w:rsid w:val="009C5F32"/>
    <w:rsid w:val="009C6747"/>
    <w:rsid w:val="009D2A10"/>
    <w:rsid w:val="009D33B7"/>
    <w:rsid w:val="009D3AC9"/>
    <w:rsid w:val="009D433D"/>
    <w:rsid w:val="009D6722"/>
    <w:rsid w:val="009D6F13"/>
    <w:rsid w:val="009D707F"/>
    <w:rsid w:val="009D76BA"/>
    <w:rsid w:val="009D7781"/>
    <w:rsid w:val="009E0062"/>
    <w:rsid w:val="009E0A21"/>
    <w:rsid w:val="009E13AE"/>
    <w:rsid w:val="009E1480"/>
    <w:rsid w:val="009E1D7A"/>
    <w:rsid w:val="009E358F"/>
    <w:rsid w:val="009E4791"/>
    <w:rsid w:val="009E4E97"/>
    <w:rsid w:val="009E521D"/>
    <w:rsid w:val="009E670C"/>
    <w:rsid w:val="009F1C08"/>
    <w:rsid w:val="009F2468"/>
    <w:rsid w:val="009F26A7"/>
    <w:rsid w:val="009F3EB3"/>
    <w:rsid w:val="009F7C38"/>
    <w:rsid w:val="009F7EB2"/>
    <w:rsid w:val="00A00382"/>
    <w:rsid w:val="00A01665"/>
    <w:rsid w:val="00A02507"/>
    <w:rsid w:val="00A02A1E"/>
    <w:rsid w:val="00A036FA"/>
    <w:rsid w:val="00A03D40"/>
    <w:rsid w:val="00A05738"/>
    <w:rsid w:val="00A07CBA"/>
    <w:rsid w:val="00A10431"/>
    <w:rsid w:val="00A10680"/>
    <w:rsid w:val="00A118B2"/>
    <w:rsid w:val="00A11C24"/>
    <w:rsid w:val="00A148B7"/>
    <w:rsid w:val="00A14D78"/>
    <w:rsid w:val="00A1502D"/>
    <w:rsid w:val="00A15664"/>
    <w:rsid w:val="00A16F0D"/>
    <w:rsid w:val="00A17275"/>
    <w:rsid w:val="00A174E6"/>
    <w:rsid w:val="00A175C4"/>
    <w:rsid w:val="00A23210"/>
    <w:rsid w:val="00A233DF"/>
    <w:rsid w:val="00A24580"/>
    <w:rsid w:val="00A248AC"/>
    <w:rsid w:val="00A248FC"/>
    <w:rsid w:val="00A250BF"/>
    <w:rsid w:val="00A26654"/>
    <w:rsid w:val="00A27081"/>
    <w:rsid w:val="00A30014"/>
    <w:rsid w:val="00A3068E"/>
    <w:rsid w:val="00A32878"/>
    <w:rsid w:val="00A32FCA"/>
    <w:rsid w:val="00A34750"/>
    <w:rsid w:val="00A36024"/>
    <w:rsid w:val="00A36D76"/>
    <w:rsid w:val="00A3782D"/>
    <w:rsid w:val="00A379CE"/>
    <w:rsid w:val="00A37F01"/>
    <w:rsid w:val="00A4027C"/>
    <w:rsid w:val="00A40D46"/>
    <w:rsid w:val="00A40EE3"/>
    <w:rsid w:val="00A40F6A"/>
    <w:rsid w:val="00A411B4"/>
    <w:rsid w:val="00A42026"/>
    <w:rsid w:val="00A428B0"/>
    <w:rsid w:val="00A43822"/>
    <w:rsid w:val="00A52BA8"/>
    <w:rsid w:val="00A52BE3"/>
    <w:rsid w:val="00A5553E"/>
    <w:rsid w:val="00A558BA"/>
    <w:rsid w:val="00A57FBE"/>
    <w:rsid w:val="00A63544"/>
    <w:rsid w:val="00A640EA"/>
    <w:rsid w:val="00A65F01"/>
    <w:rsid w:val="00A66567"/>
    <w:rsid w:val="00A673B8"/>
    <w:rsid w:val="00A67DD2"/>
    <w:rsid w:val="00A72148"/>
    <w:rsid w:val="00A72995"/>
    <w:rsid w:val="00A72F52"/>
    <w:rsid w:val="00A72F92"/>
    <w:rsid w:val="00A7438D"/>
    <w:rsid w:val="00A74DEE"/>
    <w:rsid w:val="00A75EBC"/>
    <w:rsid w:val="00A80884"/>
    <w:rsid w:val="00A81C53"/>
    <w:rsid w:val="00A81DDE"/>
    <w:rsid w:val="00A833E7"/>
    <w:rsid w:val="00A83649"/>
    <w:rsid w:val="00A84429"/>
    <w:rsid w:val="00A8455B"/>
    <w:rsid w:val="00A852F8"/>
    <w:rsid w:val="00A85568"/>
    <w:rsid w:val="00A8606D"/>
    <w:rsid w:val="00A86C4B"/>
    <w:rsid w:val="00A86E64"/>
    <w:rsid w:val="00A87348"/>
    <w:rsid w:val="00A92E72"/>
    <w:rsid w:val="00A930AB"/>
    <w:rsid w:val="00A9313D"/>
    <w:rsid w:val="00A9381C"/>
    <w:rsid w:val="00A9398A"/>
    <w:rsid w:val="00A93D2C"/>
    <w:rsid w:val="00A95AEC"/>
    <w:rsid w:val="00A95B9F"/>
    <w:rsid w:val="00A95C9B"/>
    <w:rsid w:val="00AA069B"/>
    <w:rsid w:val="00AA0E3E"/>
    <w:rsid w:val="00AA106A"/>
    <w:rsid w:val="00AA47F1"/>
    <w:rsid w:val="00AB04DC"/>
    <w:rsid w:val="00AB08BA"/>
    <w:rsid w:val="00AB0E52"/>
    <w:rsid w:val="00AB248A"/>
    <w:rsid w:val="00AB271A"/>
    <w:rsid w:val="00AB33BF"/>
    <w:rsid w:val="00AC03A7"/>
    <w:rsid w:val="00AC1761"/>
    <w:rsid w:val="00AC1AEA"/>
    <w:rsid w:val="00AC21B4"/>
    <w:rsid w:val="00AC554C"/>
    <w:rsid w:val="00AC6E96"/>
    <w:rsid w:val="00AC72FE"/>
    <w:rsid w:val="00AD110C"/>
    <w:rsid w:val="00AD1B5E"/>
    <w:rsid w:val="00AD1F5E"/>
    <w:rsid w:val="00AD2779"/>
    <w:rsid w:val="00AD3C03"/>
    <w:rsid w:val="00AD3DA7"/>
    <w:rsid w:val="00AD45A6"/>
    <w:rsid w:val="00AD4C2C"/>
    <w:rsid w:val="00AD6157"/>
    <w:rsid w:val="00AD7BDA"/>
    <w:rsid w:val="00AE060C"/>
    <w:rsid w:val="00AE0CBB"/>
    <w:rsid w:val="00AE4862"/>
    <w:rsid w:val="00AE59FA"/>
    <w:rsid w:val="00AE5C2D"/>
    <w:rsid w:val="00AE64BB"/>
    <w:rsid w:val="00AE778D"/>
    <w:rsid w:val="00AF0049"/>
    <w:rsid w:val="00AF38AE"/>
    <w:rsid w:val="00AF4164"/>
    <w:rsid w:val="00AF5573"/>
    <w:rsid w:val="00AF6C15"/>
    <w:rsid w:val="00B010A2"/>
    <w:rsid w:val="00B03487"/>
    <w:rsid w:val="00B03E0C"/>
    <w:rsid w:val="00B03EDA"/>
    <w:rsid w:val="00B04F10"/>
    <w:rsid w:val="00B05244"/>
    <w:rsid w:val="00B05C15"/>
    <w:rsid w:val="00B0642D"/>
    <w:rsid w:val="00B06B9D"/>
    <w:rsid w:val="00B06F23"/>
    <w:rsid w:val="00B072D9"/>
    <w:rsid w:val="00B07E5A"/>
    <w:rsid w:val="00B1126D"/>
    <w:rsid w:val="00B11E46"/>
    <w:rsid w:val="00B124DA"/>
    <w:rsid w:val="00B12607"/>
    <w:rsid w:val="00B1400A"/>
    <w:rsid w:val="00B20E11"/>
    <w:rsid w:val="00B21B7F"/>
    <w:rsid w:val="00B221D2"/>
    <w:rsid w:val="00B24C7E"/>
    <w:rsid w:val="00B24E0D"/>
    <w:rsid w:val="00B250DB"/>
    <w:rsid w:val="00B25184"/>
    <w:rsid w:val="00B2788D"/>
    <w:rsid w:val="00B27E04"/>
    <w:rsid w:val="00B320EF"/>
    <w:rsid w:val="00B32143"/>
    <w:rsid w:val="00B32975"/>
    <w:rsid w:val="00B33D30"/>
    <w:rsid w:val="00B35611"/>
    <w:rsid w:val="00B36DE6"/>
    <w:rsid w:val="00B36EC1"/>
    <w:rsid w:val="00B37E9E"/>
    <w:rsid w:val="00B40089"/>
    <w:rsid w:val="00B40CF8"/>
    <w:rsid w:val="00B41213"/>
    <w:rsid w:val="00B42FA9"/>
    <w:rsid w:val="00B4325B"/>
    <w:rsid w:val="00B4359F"/>
    <w:rsid w:val="00B4425B"/>
    <w:rsid w:val="00B446AA"/>
    <w:rsid w:val="00B45B90"/>
    <w:rsid w:val="00B45F92"/>
    <w:rsid w:val="00B47615"/>
    <w:rsid w:val="00B47AEE"/>
    <w:rsid w:val="00B50140"/>
    <w:rsid w:val="00B50544"/>
    <w:rsid w:val="00B517E8"/>
    <w:rsid w:val="00B532B1"/>
    <w:rsid w:val="00B54332"/>
    <w:rsid w:val="00B558DB"/>
    <w:rsid w:val="00B57489"/>
    <w:rsid w:val="00B60825"/>
    <w:rsid w:val="00B61B23"/>
    <w:rsid w:val="00B631B8"/>
    <w:rsid w:val="00B634FC"/>
    <w:rsid w:val="00B65850"/>
    <w:rsid w:val="00B66197"/>
    <w:rsid w:val="00B66CAD"/>
    <w:rsid w:val="00B66F08"/>
    <w:rsid w:val="00B70304"/>
    <w:rsid w:val="00B7322F"/>
    <w:rsid w:val="00B7439C"/>
    <w:rsid w:val="00B7460D"/>
    <w:rsid w:val="00B751FD"/>
    <w:rsid w:val="00B75951"/>
    <w:rsid w:val="00B75B6E"/>
    <w:rsid w:val="00B7644A"/>
    <w:rsid w:val="00B778AD"/>
    <w:rsid w:val="00B80D88"/>
    <w:rsid w:val="00B82120"/>
    <w:rsid w:val="00B821AD"/>
    <w:rsid w:val="00B83F0A"/>
    <w:rsid w:val="00B83F99"/>
    <w:rsid w:val="00B841A5"/>
    <w:rsid w:val="00B84B76"/>
    <w:rsid w:val="00B850A9"/>
    <w:rsid w:val="00B86334"/>
    <w:rsid w:val="00B8674B"/>
    <w:rsid w:val="00B86BC0"/>
    <w:rsid w:val="00B873DC"/>
    <w:rsid w:val="00B87DAC"/>
    <w:rsid w:val="00B87EDD"/>
    <w:rsid w:val="00B902B5"/>
    <w:rsid w:val="00B9280F"/>
    <w:rsid w:val="00B92A5A"/>
    <w:rsid w:val="00B92CC0"/>
    <w:rsid w:val="00B941A9"/>
    <w:rsid w:val="00B950D5"/>
    <w:rsid w:val="00B961DE"/>
    <w:rsid w:val="00B96668"/>
    <w:rsid w:val="00BA086B"/>
    <w:rsid w:val="00BA0D1E"/>
    <w:rsid w:val="00BA1248"/>
    <w:rsid w:val="00BA14E1"/>
    <w:rsid w:val="00BA2878"/>
    <w:rsid w:val="00BA3457"/>
    <w:rsid w:val="00BA4587"/>
    <w:rsid w:val="00BA4C3A"/>
    <w:rsid w:val="00BA608C"/>
    <w:rsid w:val="00BA7E4A"/>
    <w:rsid w:val="00BB1ED2"/>
    <w:rsid w:val="00BB218A"/>
    <w:rsid w:val="00BB2DF0"/>
    <w:rsid w:val="00BB3B21"/>
    <w:rsid w:val="00BB483F"/>
    <w:rsid w:val="00BB4858"/>
    <w:rsid w:val="00BB4D98"/>
    <w:rsid w:val="00BB5151"/>
    <w:rsid w:val="00BB578C"/>
    <w:rsid w:val="00BB7229"/>
    <w:rsid w:val="00BC017A"/>
    <w:rsid w:val="00BC0363"/>
    <w:rsid w:val="00BC0B22"/>
    <w:rsid w:val="00BC1858"/>
    <w:rsid w:val="00BC2B28"/>
    <w:rsid w:val="00BC3488"/>
    <w:rsid w:val="00BC4517"/>
    <w:rsid w:val="00BC6328"/>
    <w:rsid w:val="00BC6F4D"/>
    <w:rsid w:val="00BD225C"/>
    <w:rsid w:val="00BD226F"/>
    <w:rsid w:val="00BD3069"/>
    <w:rsid w:val="00BD31CE"/>
    <w:rsid w:val="00BD3C81"/>
    <w:rsid w:val="00BD5A9B"/>
    <w:rsid w:val="00BD652F"/>
    <w:rsid w:val="00BE1D5F"/>
    <w:rsid w:val="00BE2546"/>
    <w:rsid w:val="00BE2AFB"/>
    <w:rsid w:val="00BE4043"/>
    <w:rsid w:val="00BE4C85"/>
    <w:rsid w:val="00BE53FF"/>
    <w:rsid w:val="00BE5DF0"/>
    <w:rsid w:val="00BE7A9B"/>
    <w:rsid w:val="00BE7C03"/>
    <w:rsid w:val="00BF22E5"/>
    <w:rsid w:val="00BF2CE9"/>
    <w:rsid w:val="00BF3C69"/>
    <w:rsid w:val="00BF402B"/>
    <w:rsid w:val="00BF411B"/>
    <w:rsid w:val="00BF55D0"/>
    <w:rsid w:val="00BF5E8B"/>
    <w:rsid w:val="00BF6DBE"/>
    <w:rsid w:val="00BF75EE"/>
    <w:rsid w:val="00BF7CEB"/>
    <w:rsid w:val="00BF7EA4"/>
    <w:rsid w:val="00C02A8B"/>
    <w:rsid w:val="00C030F4"/>
    <w:rsid w:val="00C03734"/>
    <w:rsid w:val="00C038BB"/>
    <w:rsid w:val="00C055B8"/>
    <w:rsid w:val="00C07B99"/>
    <w:rsid w:val="00C07EAB"/>
    <w:rsid w:val="00C101F1"/>
    <w:rsid w:val="00C11473"/>
    <w:rsid w:val="00C11D6F"/>
    <w:rsid w:val="00C13391"/>
    <w:rsid w:val="00C13CC9"/>
    <w:rsid w:val="00C1425C"/>
    <w:rsid w:val="00C14529"/>
    <w:rsid w:val="00C203D0"/>
    <w:rsid w:val="00C20E2B"/>
    <w:rsid w:val="00C21F8D"/>
    <w:rsid w:val="00C23B8B"/>
    <w:rsid w:val="00C23F78"/>
    <w:rsid w:val="00C25DBA"/>
    <w:rsid w:val="00C26C67"/>
    <w:rsid w:val="00C26F22"/>
    <w:rsid w:val="00C27461"/>
    <w:rsid w:val="00C30AE1"/>
    <w:rsid w:val="00C310D5"/>
    <w:rsid w:val="00C31B9B"/>
    <w:rsid w:val="00C32AE0"/>
    <w:rsid w:val="00C350FA"/>
    <w:rsid w:val="00C3557D"/>
    <w:rsid w:val="00C359FA"/>
    <w:rsid w:val="00C3776A"/>
    <w:rsid w:val="00C379EE"/>
    <w:rsid w:val="00C37AB7"/>
    <w:rsid w:val="00C403E4"/>
    <w:rsid w:val="00C40A34"/>
    <w:rsid w:val="00C41C40"/>
    <w:rsid w:val="00C41CB4"/>
    <w:rsid w:val="00C41F06"/>
    <w:rsid w:val="00C429BF"/>
    <w:rsid w:val="00C43FB3"/>
    <w:rsid w:val="00C4478D"/>
    <w:rsid w:val="00C45914"/>
    <w:rsid w:val="00C47BFF"/>
    <w:rsid w:val="00C502ED"/>
    <w:rsid w:val="00C50713"/>
    <w:rsid w:val="00C51060"/>
    <w:rsid w:val="00C526A7"/>
    <w:rsid w:val="00C52853"/>
    <w:rsid w:val="00C54142"/>
    <w:rsid w:val="00C5612E"/>
    <w:rsid w:val="00C56859"/>
    <w:rsid w:val="00C6030D"/>
    <w:rsid w:val="00C60E8D"/>
    <w:rsid w:val="00C617FA"/>
    <w:rsid w:val="00C62438"/>
    <w:rsid w:val="00C6243D"/>
    <w:rsid w:val="00C639B0"/>
    <w:rsid w:val="00C6483E"/>
    <w:rsid w:val="00C65FBB"/>
    <w:rsid w:val="00C66984"/>
    <w:rsid w:val="00C676A1"/>
    <w:rsid w:val="00C6797A"/>
    <w:rsid w:val="00C70437"/>
    <w:rsid w:val="00C724B2"/>
    <w:rsid w:val="00C72698"/>
    <w:rsid w:val="00C75D68"/>
    <w:rsid w:val="00C76F99"/>
    <w:rsid w:val="00C7757D"/>
    <w:rsid w:val="00C82474"/>
    <w:rsid w:val="00C83830"/>
    <w:rsid w:val="00C838AD"/>
    <w:rsid w:val="00C83D98"/>
    <w:rsid w:val="00C84CAF"/>
    <w:rsid w:val="00C86BCF"/>
    <w:rsid w:val="00C86E4E"/>
    <w:rsid w:val="00C87C35"/>
    <w:rsid w:val="00C9053B"/>
    <w:rsid w:val="00C90831"/>
    <w:rsid w:val="00C91838"/>
    <w:rsid w:val="00C92404"/>
    <w:rsid w:val="00C92497"/>
    <w:rsid w:val="00C92BD2"/>
    <w:rsid w:val="00C93543"/>
    <w:rsid w:val="00C935AC"/>
    <w:rsid w:val="00C93E05"/>
    <w:rsid w:val="00C954D0"/>
    <w:rsid w:val="00C95F7B"/>
    <w:rsid w:val="00C96B81"/>
    <w:rsid w:val="00CA0157"/>
    <w:rsid w:val="00CA1539"/>
    <w:rsid w:val="00CA1760"/>
    <w:rsid w:val="00CA18FF"/>
    <w:rsid w:val="00CA27FC"/>
    <w:rsid w:val="00CA5113"/>
    <w:rsid w:val="00CA59B1"/>
    <w:rsid w:val="00CA5C6D"/>
    <w:rsid w:val="00CA7BB7"/>
    <w:rsid w:val="00CA7DAA"/>
    <w:rsid w:val="00CB0FB1"/>
    <w:rsid w:val="00CB0FE2"/>
    <w:rsid w:val="00CB2531"/>
    <w:rsid w:val="00CB2ACC"/>
    <w:rsid w:val="00CB3B2C"/>
    <w:rsid w:val="00CB3B43"/>
    <w:rsid w:val="00CB4621"/>
    <w:rsid w:val="00CB495F"/>
    <w:rsid w:val="00CB4DC1"/>
    <w:rsid w:val="00CB655D"/>
    <w:rsid w:val="00CB725F"/>
    <w:rsid w:val="00CB79F7"/>
    <w:rsid w:val="00CC0DC0"/>
    <w:rsid w:val="00CC2888"/>
    <w:rsid w:val="00CC349B"/>
    <w:rsid w:val="00CC377A"/>
    <w:rsid w:val="00CC3F64"/>
    <w:rsid w:val="00CC54BD"/>
    <w:rsid w:val="00CC59F5"/>
    <w:rsid w:val="00CC6A24"/>
    <w:rsid w:val="00CC6C20"/>
    <w:rsid w:val="00CD0EB1"/>
    <w:rsid w:val="00CD227C"/>
    <w:rsid w:val="00CD3791"/>
    <w:rsid w:val="00CD454F"/>
    <w:rsid w:val="00CD5297"/>
    <w:rsid w:val="00CD61CA"/>
    <w:rsid w:val="00CD63D4"/>
    <w:rsid w:val="00CD6713"/>
    <w:rsid w:val="00CD7F84"/>
    <w:rsid w:val="00CE1C7D"/>
    <w:rsid w:val="00CE358F"/>
    <w:rsid w:val="00CE471A"/>
    <w:rsid w:val="00CE5B7B"/>
    <w:rsid w:val="00CE6C13"/>
    <w:rsid w:val="00CF0541"/>
    <w:rsid w:val="00CF0EF1"/>
    <w:rsid w:val="00CF1863"/>
    <w:rsid w:val="00CF22B4"/>
    <w:rsid w:val="00CF236F"/>
    <w:rsid w:val="00CF3CFE"/>
    <w:rsid w:val="00CF43DD"/>
    <w:rsid w:val="00CF4A56"/>
    <w:rsid w:val="00CF4DED"/>
    <w:rsid w:val="00CF6F7C"/>
    <w:rsid w:val="00CF7ED4"/>
    <w:rsid w:val="00D02294"/>
    <w:rsid w:val="00D02580"/>
    <w:rsid w:val="00D03054"/>
    <w:rsid w:val="00D035C3"/>
    <w:rsid w:val="00D03672"/>
    <w:rsid w:val="00D038D9"/>
    <w:rsid w:val="00D04269"/>
    <w:rsid w:val="00D0562B"/>
    <w:rsid w:val="00D05D70"/>
    <w:rsid w:val="00D0617D"/>
    <w:rsid w:val="00D0691C"/>
    <w:rsid w:val="00D104B1"/>
    <w:rsid w:val="00D10C69"/>
    <w:rsid w:val="00D14A3F"/>
    <w:rsid w:val="00D16297"/>
    <w:rsid w:val="00D16CB3"/>
    <w:rsid w:val="00D179B4"/>
    <w:rsid w:val="00D17FA8"/>
    <w:rsid w:val="00D208FA"/>
    <w:rsid w:val="00D22CE8"/>
    <w:rsid w:val="00D23D24"/>
    <w:rsid w:val="00D2446F"/>
    <w:rsid w:val="00D24522"/>
    <w:rsid w:val="00D25383"/>
    <w:rsid w:val="00D256BE"/>
    <w:rsid w:val="00D32C6C"/>
    <w:rsid w:val="00D333F5"/>
    <w:rsid w:val="00D35218"/>
    <w:rsid w:val="00D35311"/>
    <w:rsid w:val="00D35BE0"/>
    <w:rsid w:val="00D40D83"/>
    <w:rsid w:val="00D445C6"/>
    <w:rsid w:val="00D45030"/>
    <w:rsid w:val="00D459DE"/>
    <w:rsid w:val="00D4720D"/>
    <w:rsid w:val="00D474BC"/>
    <w:rsid w:val="00D47D02"/>
    <w:rsid w:val="00D537F5"/>
    <w:rsid w:val="00D53B5D"/>
    <w:rsid w:val="00D553B8"/>
    <w:rsid w:val="00D556DA"/>
    <w:rsid w:val="00D60358"/>
    <w:rsid w:val="00D6200A"/>
    <w:rsid w:val="00D63382"/>
    <w:rsid w:val="00D6499C"/>
    <w:rsid w:val="00D64FC0"/>
    <w:rsid w:val="00D66A8D"/>
    <w:rsid w:val="00D67B0C"/>
    <w:rsid w:val="00D71C9C"/>
    <w:rsid w:val="00D724E8"/>
    <w:rsid w:val="00D734E4"/>
    <w:rsid w:val="00D73958"/>
    <w:rsid w:val="00D7409F"/>
    <w:rsid w:val="00D7503F"/>
    <w:rsid w:val="00D751A9"/>
    <w:rsid w:val="00D7540B"/>
    <w:rsid w:val="00D754EC"/>
    <w:rsid w:val="00D756DC"/>
    <w:rsid w:val="00D77236"/>
    <w:rsid w:val="00D81CF9"/>
    <w:rsid w:val="00D83744"/>
    <w:rsid w:val="00D84A07"/>
    <w:rsid w:val="00D86459"/>
    <w:rsid w:val="00D86C6B"/>
    <w:rsid w:val="00D87283"/>
    <w:rsid w:val="00D90C82"/>
    <w:rsid w:val="00D92CC1"/>
    <w:rsid w:val="00D93308"/>
    <w:rsid w:val="00D93E9D"/>
    <w:rsid w:val="00D94432"/>
    <w:rsid w:val="00D94891"/>
    <w:rsid w:val="00D955C8"/>
    <w:rsid w:val="00D95727"/>
    <w:rsid w:val="00D95E42"/>
    <w:rsid w:val="00D97839"/>
    <w:rsid w:val="00D9788C"/>
    <w:rsid w:val="00D978EE"/>
    <w:rsid w:val="00DA0A1D"/>
    <w:rsid w:val="00DA0AE6"/>
    <w:rsid w:val="00DA15EC"/>
    <w:rsid w:val="00DA303D"/>
    <w:rsid w:val="00DA3945"/>
    <w:rsid w:val="00DA58CE"/>
    <w:rsid w:val="00DA6C53"/>
    <w:rsid w:val="00DA7736"/>
    <w:rsid w:val="00DB0ACE"/>
    <w:rsid w:val="00DB15C1"/>
    <w:rsid w:val="00DB174D"/>
    <w:rsid w:val="00DB33B2"/>
    <w:rsid w:val="00DB3F06"/>
    <w:rsid w:val="00DB5415"/>
    <w:rsid w:val="00DB5E42"/>
    <w:rsid w:val="00DB62F7"/>
    <w:rsid w:val="00DB6CF9"/>
    <w:rsid w:val="00DB6E07"/>
    <w:rsid w:val="00DB6E33"/>
    <w:rsid w:val="00DB6E45"/>
    <w:rsid w:val="00DC02F0"/>
    <w:rsid w:val="00DC106E"/>
    <w:rsid w:val="00DC18FF"/>
    <w:rsid w:val="00DC483D"/>
    <w:rsid w:val="00DC5DA7"/>
    <w:rsid w:val="00DC61A5"/>
    <w:rsid w:val="00DC68D9"/>
    <w:rsid w:val="00DC768F"/>
    <w:rsid w:val="00DD0222"/>
    <w:rsid w:val="00DD125F"/>
    <w:rsid w:val="00DD169C"/>
    <w:rsid w:val="00DD2864"/>
    <w:rsid w:val="00DD2B56"/>
    <w:rsid w:val="00DD2E03"/>
    <w:rsid w:val="00DD2F67"/>
    <w:rsid w:val="00DD3714"/>
    <w:rsid w:val="00DD4080"/>
    <w:rsid w:val="00DD498A"/>
    <w:rsid w:val="00DD50CF"/>
    <w:rsid w:val="00DD5E67"/>
    <w:rsid w:val="00DE0EEF"/>
    <w:rsid w:val="00DE18BA"/>
    <w:rsid w:val="00DE1BB3"/>
    <w:rsid w:val="00DE2A7A"/>
    <w:rsid w:val="00DE3284"/>
    <w:rsid w:val="00DE38FF"/>
    <w:rsid w:val="00DE3945"/>
    <w:rsid w:val="00DE4BA0"/>
    <w:rsid w:val="00DE67E9"/>
    <w:rsid w:val="00DF1DC5"/>
    <w:rsid w:val="00DF3F51"/>
    <w:rsid w:val="00DF42DD"/>
    <w:rsid w:val="00DF5F64"/>
    <w:rsid w:val="00DF74B2"/>
    <w:rsid w:val="00DF7920"/>
    <w:rsid w:val="00E01EFD"/>
    <w:rsid w:val="00E027DE"/>
    <w:rsid w:val="00E03D1C"/>
    <w:rsid w:val="00E04143"/>
    <w:rsid w:val="00E060D6"/>
    <w:rsid w:val="00E066C0"/>
    <w:rsid w:val="00E06FDC"/>
    <w:rsid w:val="00E07830"/>
    <w:rsid w:val="00E07E6F"/>
    <w:rsid w:val="00E11676"/>
    <w:rsid w:val="00E12510"/>
    <w:rsid w:val="00E146B1"/>
    <w:rsid w:val="00E1711B"/>
    <w:rsid w:val="00E17C23"/>
    <w:rsid w:val="00E21FEE"/>
    <w:rsid w:val="00E233DF"/>
    <w:rsid w:val="00E23658"/>
    <w:rsid w:val="00E25357"/>
    <w:rsid w:val="00E26590"/>
    <w:rsid w:val="00E27020"/>
    <w:rsid w:val="00E278F9"/>
    <w:rsid w:val="00E2794B"/>
    <w:rsid w:val="00E27F8E"/>
    <w:rsid w:val="00E30556"/>
    <w:rsid w:val="00E3262A"/>
    <w:rsid w:val="00E326AC"/>
    <w:rsid w:val="00E32F56"/>
    <w:rsid w:val="00E33294"/>
    <w:rsid w:val="00E35284"/>
    <w:rsid w:val="00E35375"/>
    <w:rsid w:val="00E377A0"/>
    <w:rsid w:val="00E419D4"/>
    <w:rsid w:val="00E420E2"/>
    <w:rsid w:val="00E424AB"/>
    <w:rsid w:val="00E43497"/>
    <w:rsid w:val="00E43BF0"/>
    <w:rsid w:val="00E43DE5"/>
    <w:rsid w:val="00E45B05"/>
    <w:rsid w:val="00E46503"/>
    <w:rsid w:val="00E471C8"/>
    <w:rsid w:val="00E51067"/>
    <w:rsid w:val="00E5233F"/>
    <w:rsid w:val="00E52F32"/>
    <w:rsid w:val="00E53E4D"/>
    <w:rsid w:val="00E5600D"/>
    <w:rsid w:val="00E565A1"/>
    <w:rsid w:val="00E57147"/>
    <w:rsid w:val="00E62E1F"/>
    <w:rsid w:val="00E63264"/>
    <w:rsid w:val="00E638C4"/>
    <w:rsid w:val="00E64819"/>
    <w:rsid w:val="00E66467"/>
    <w:rsid w:val="00E66AFB"/>
    <w:rsid w:val="00E677D3"/>
    <w:rsid w:val="00E703D5"/>
    <w:rsid w:val="00E711C1"/>
    <w:rsid w:val="00E71D26"/>
    <w:rsid w:val="00E71EC0"/>
    <w:rsid w:val="00E72F9B"/>
    <w:rsid w:val="00E735FF"/>
    <w:rsid w:val="00E73B38"/>
    <w:rsid w:val="00E73C69"/>
    <w:rsid w:val="00E74B21"/>
    <w:rsid w:val="00E74CB1"/>
    <w:rsid w:val="00E7502D"/>
    <w:rsid w:val="00E75718"/>
    <w:rsid w:val="00E75F7C"/>
    <w:rsid w:val="00E76252"/>
    <w:rsid w:val="00E775AD"/>
    <w:rsid w:val="00E8157B"/>
    <w:rsid w:val="00E815D0"/>
    <w:rsid w:val="00E81948"/>
    <w:rsid w:val="00E8228C"/>
    <w:rsid w:val="00E82ACC"/>
    <w:rsid w:val="00E86121"/>
    <w:rsid w:val="00E8682B"/>
    <w:rsid w:val="00E86FEB"/>
    <w:rsid w:val="00E87622"/>
    <w:rsid w:val="00E90F3B"/>
    <w:rsid w:val="00E914D9"/>
    <w:rsid w:val="00E91596"/>
    <w:rsid w:val="00E91785"/>
    <w:rsid w:val="00E92C1B"/>
    <w:rsid w:val="00E964C1"/>
    <w:rsid w:val="00E96BA7"/>
    <w:rsid w:val="00E96F94"/>
    <w:rsid w:val="00E973DC"/>
    <w:rsid w:val="00E97857"/>
    <w:rsid w:val="00EA24B2"/>
    <w:rsid w:val="00EA3676"/>
    <w:rsid w:val="00EA4767"/>
    <w:rsid w:val="00EA4F20"/>
    <w:rsid w:val="00EB0A35"/>
    <w:rsid w:val="00EB13AD"/>
    <w:rsid w:val="00EB2A3F"/>
    <w:rsid w:val="00EB387E"/>
    <w:rsid w:val="00EB6CD0"/>
    <w:rsid w:val="00EB7732"/>
    <w:rsid w:val="00EB77DC"/>
    <w:rsid w:val="00EC03E5"/>
    <w:rsid w:val="00EC05DF"/>
    <w:rsid w:val="00EC134E"/>
    <w:rsid w:val="00EC276C"/>
    <w:rsid w:val="00EC339A"/>
    <w:rsid w:val="00EC479F"/>
    <w:rsid w:val="00EC4D2B"/>
    <w:rsid w:val="00EC4F20"/>
    <w:rsid w:val="00EC5A17"/>
    <w:rsid w:val="00EC7EEA"/>
    <w:rsid w:val="00ED0FBE"/>
    <w:rsid w:val="00ED17F1"/>
    <w:rsid w:val="00ED182B"/>
    <w:rsid w:val="00ED21CA"/>
    <w:rsid w:val="00ED239B"/>
    <w:rsid w:val="00ED5C55"/>
    <w:rsid w:val="00ED70EE"/>
    <w:rsid w:val="00ED7646"/>
    <w:rsid w:val="00ED7790"/>
    <w:rsid w:val="00EE195C"/>
    <w:rsid w:val="00EE1C1E"/>
    <w:rsid w:val="00EE28D7"/>
    <w:rsid w:val="00EE3552"/>
    <w:rsid w:val="00EE46DF"/>
    <w:rsid w:val="00EE586D"/>
    <w:rsid w:val="00EE71E4"/>
    <w:rsid w:val="00EF2492"/>
    <w:rsid w:val="00EF3244"/>
    <w:rsid w:val="00EF4EA5"/>
    <w:rsid w:val="00EF5A5F"/>
    <w:rsid w:val="00F00FD2"/>
    <w:rsid w:val="00F011A9"/>
    <w:rsid w:val="00F01CC9"/>
    <w:rsid w:val="00F02B47"/>
    <w:rsid w:val="00F03305"/>
    <w:rsid w:val="00F04027"/>
    <w:rsid w:val="00F04C34"/>
    <w:rsid w:val="00F074AE"/>
    <w:rsid w:val="00F1025E"/>
    <w:rsid w:val="00F10560"/>
    <w:rsid w:val="00F12B2B"/>
    <w:rsid w:val="00F12D3A"/>
    <w:rsid w:val="00F13AEE"/>
    <w:rsid w:val="00F16C38"/>
    <w:rsid w:val="00F16D88"/>
    <w:rsid w:val="00F201B7"/>
    <w:rsid w:val="00F211F1"/>
    <w:rsid w:val="00F274AB"/>
    <w:rsid w:val="00F3137A"/>
    <w:rsid w:val="00F321AA"/>
    <w:rsid w:val="00F338EB"/>
    <w:rsid w:val="00F34228"/>
    <w:rsid w:val="00F346D4"/>
    <w:rsid w:val="00F37921"/>
    <w:rsid w:val="00F402A9"/>
    <w:rsid w:val="00F4167F"/>
    <w:rsid w:val="00F43D1E"/>
    <w:rsid w:val="00F44934"/>
    <w:rsid w:val="00F45440"/>
    <w:rsid w:val="00F47816"/>
    <w:rsid w:val="00F47AE5"/>
    <w:rsid w:val="00F502B8"/>
    <w:rsid w:val="00F50484"/>
    <w:rsid w:val="00F5188A"/>
    <w:rsid w:val="00F529F1"/>
    <w:rsid w:val="00F532D1"/>
    <w:rsid w:val="00F53BE7"/>
    <w:rsid w:val="00F53CBC"/>
    <w:rsid w:val="00F53D26"/>
    <w:rsid w:val="00F53D40"/>
    <w:rsid w:val="00F552C2"/>
    <w:rsid w:val="00F55858"/>
    <w:rsid w:val="00F55C03"/>
    <w:rsid w:val="00F61C82"/>
    <w:rsid w:val="00F63FA0"/>
    <w:rsid w:val="00F64314"/>
    <w:rsid w:val="00F67240"/>
    <w:rsid w:val="00F701B6"/>
    <w:rsid w:val="00F70330"/>
    <w:rsid w:val="00F724F9"/>
    <w:rsid w:val="00F73692"/>
    <w:rsid w:val="00F73D55"/>
    <w:rsid w:val="00F749F1"/>
    <w:rsid w:val="00F74E21"/>
    <w:rsid w:val="00F76324"/>
    <w:rsid w:val="00F77E32"/>
    <w:rsid w:val="00F8110A"/>
    <w:rsid w:val="00F81BB5"/>
    <w:rsid w:val="00F81CB0"/>
    <w:rsid w:val="00F8391D"/>
    <w:rsid w:val="00F83AAB"/>
    <w:rsid w:val="00F84B37"/>
    <w:rsid w:val="00F84C62"/>
    <w:rsid w:val="00F85240"/>
    <w:rsid w:val="00F8580A"/>
    <w:rsid w:val="00F85C1C"/>
    <w:rsid w:val="00F86C29"/>
    <w:rsid w:val="00F873BC"/>
    <w:rsid w:val="00F87735"/>
    <w:rsid w:val="00F87AED"/>
    <w:rsid w:val="00F909D8"/>
    <w:rsid w:val="00F90D71"/>
    <w:rsid w:val="00F90EB1"/>
    <w:rsid w:val="00F910AC"/>
    <w:rsid w:val="00F91BBD"/>
    <w:rsid w:val="00F93BA5"/>
    <w:rsid w:val="00F95BCB"/>
    <w:rsid w:val="00F960F5"/>
    <w:rsid w:val="00F9621B"/>
    <w:rsid w:val="00F97256"/>
    <w:rsid w:val="00F973FC"/>
    <w:rsid w:val="00F97837"/>
    <w:rsid w:val="00F97DBA"/>
    <w:rsid w:val="00FA0F5F"/>
    <w:rsid w:val="00FA2010"/>
    <w:rsid w:val="00FA31B9"/>
    <w:rsid w:val="00FA4F36"/>
    <w:rsid w:val="00FA57A7"/>
    <w:rsid w:val="00FA5D50"/>
    <w:rsid w:val="00FB0625"/>
    <w:rsid w:val="00FB15D9"/>
    <w:rsid w:val="00FB31C4"/>
    <w:rsid w:val="00FB48C6"/>
    <w:rsid w:val="00FB4D10"/>
    <w:rsid w:val="00FB5C1C"/>
    <w:rsid w:val="00FB75D0"/>
    <w:rsid w:val="00FB7E53"/>
    <w:rsid w:val="00FC0046"/>
    <w:rsid w:val="00FC0F2C"/>
    <w:rsid w:val="00FC1BCE"/>
    <w:rsid w:val="00FC47CD"/>
    <w:rsid w:val="00FC521A"/>
    <w:rsid w:val="00FC5B1C"/>
    <w:rsid w:val="00FC615B"/>
    <w:rsid w:val="00FC72F3"/>
    <w:rsid w:val="00FC7484"/>
    <w:rsid w:val="00FD12FE"/>
    <w:rsid w:val="00FD19AF"/>
    <w:rsid w:val="00FD268F"/>
    <w:rsid w:val="00FD3FF9"/>
    <w:rsid w:val="00FD41ED"/>
    <w:rsid w:val="00FD43DA"/>
    <w:rsid w:val="00FD4485"/>
    <w:rsid w:val="00FD4715"/>
    <w:rsid w:val="00FD5882"/>
    <w:rsid w:val="00FD5A26"/>
    <w:rsid w:val="00FD74A8"/>
    <w:rsid w:val="00FE0D3F"/>
    <w:rsid w:val="00FE2E4F"/>
    <w:rsid w:val="00FE5166"/>
    <w:rsid w:val="00FE68EF"/>
    <w:rsid w:val="00FE74AD"/>
    <w:rsid w:val="00FE7695"/>
    <w:rsid w:val="00FF1600"/>
    <w:rsid w:val="00FF1DCD"/>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1978381E"/>
  <w15:chartTrackingRefBased/>
  <w15:docId w15:val="{44390B75-6A90-4D35-98A2-B9CC339C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88329E"/>
    <w:pPr>
      <w:widowControl w:val="0"/>
    </w:pPr>
    <w:rPr>
      <w:rFonts w:ascii="Calibri" w:eastAsia="Calibri" w:hAnsi="Calibri"/>
      <w:sz w:val="22"/>
      <w:szCs w:val="22"/>
      <w:lang w:val="en-US"/>
    </w:rPr>
  </w:style>
  <w:style w:type="paragraph" w:styleId="Revision">
    <w:name w:val="Revision"/>
    <w:hidden/>
    <w:uiPriority w:val="99"/>
    <w:semiHidden/>
    <w:rsid w:val="00C617FA"/>
    <w:rPr>
      <w:sz w:val="24"/>
      <w:lang w:eastAsia="en-US"/>
    </w:rPr>
  </w:style>
  <w:style w:type="character" w:styleId="CommentReference">
    <w:name w:val="annotation reference"/>
    <w:basedOn w:val="DefaultParagraphFont"/>
    <w:rsid w:val="00966737"/>
    <w:rPr>
      <w:sz w:val="16"/>
      <w:szCs w:val="16"/>
    </w:rPr>
  </w:style>
  <w:style w:type="paragraph" w:styleId="CommentText">
    <w:name w:val="annotation text"/>
    <w:basedOn w:val="Normal"/>
    <w:link w:val="CommentTextChar"/>
    <w:rsid w:val="00966737"/>
    <w:rPr>
      <w:sz w:val="20"/>
    </w:rPr>
  </w:style>
  <w:style w:type="character" w:customStyle="1" w:styleId="CommentTextChar">
    <w:name w:val="Comment Text Char"/>
    <w:basedOn w:val="DefaultParagraphFont"/>
    <w:link w:val="CommentText"/>
    <w:rsid w:val="00966737"/>
    <w:rPr>
      <w:lang w:eastAsia="en-US"/>
    </w:rPr>
  </w:style>
  <w:style w:type="paragraph" w:styleId="CommentSubject">
    <w:name w:val="annotation subject"/>
    <w:basedOn w:val="CommentText"/>
    <w:next w:val="CommentText"/>
    <w:link w:val="CommentSubjectChar"/>
    <w:rsid w:val="00966737"/>
    <w:rPr>
      <w:b/>
      <w:bCs/>
    </w:rPr>
  </w:style>
  <w:style w:type="character" w:customStyle="1" w:styleId="CommentSubjectChar">
    <w:name w:val="Comment Subject Char"/>
    <w:basedOn w:val="CommentTextChar"/>
    <w:link w:val="CommentSubject"/>
    <w:rsid w:val="009667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3602">
      <w:bodyDiv w:val="1"/>
      <w:marLeft w:val="0"/>
      <w:marRight w:val="0"/>
      <w:marTop w:val="0"/>
      <w:marBottom w:val="0"/>
      <w:divBdr>
        <w:top w:val="none" w:sz="0" w:space="0" w:color="auto"/>
        <w:left w:val="none" w:sz="0" w:space="0" w:color="auto"/>
        <w:bottom w:val="none" w:sz="0" w:space="0" w:color="auto"/>
        <w:right w:val="none" w:sz="0" w:space="0" w:color="auto"/>
      </w:divBdr>
    </w:div>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422803142">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856190119">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499706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1876967502">
      <w:bodyDiv w:val="1"/>
      <w:marLeft w:val="0"/>
      <w:marRight w:val="0"/>
      <w:marTop w:val="0"/>
      <w:marBottom w:val="0"/>
      <w:divBdr>
        <w:top w:val="none" w:sz="0" w:space="0" w:color="auto"/>
        <w:left w:val="none" w:sz="0" w:space="0" w:color="auto"/>
        <w:bottom w:val="none" w:sz="0" w:space="0" w:color="auto"/>
        <w:right w:val="none" w:sz="0" w:space="0" w:color="auto"/>
      </w:divBdr>
    </w:div>
    <w:div w:id="1984698140">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mabeal@westlondonwaste.gov.uk"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nodonnell@westlondonwaste.gov.uk"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sapnadhanani@westlondonwaste.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rdeepbhogil@westlondonwaste.gov.uk"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C1382-2AB1-48F2-8D2E-D841F466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1643</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10401</CharactersWithSpaces>
  <SharedDoc>false</SharedDoc>
  <HLinks>
    <vt:vector size="18" baseType="variant">
      <vt:variant>
        <vt:i4>4980771</vt:i4>
      </vt:variant>
      <vt:variant>
        <vt:i4>6</vt:i4>
      </vt:variant>
      <vt:variant>
        <vt:i4>0</vt:i4>
      </vt:variant>
      <vt:variant>
        <vt:i4>5</vt:i4>
      </vt:variant>
      <vt:variant>
        <vt:lpwstr>mailto:emmabeal@westlondonwaste.gov.uk</vt:lpwstr>
      </vt:variant>
      <vt:variant>
        <vt:lpwstr/>
      </vt:variant>
      <vt:variant>
        <vt:i4>655463</vt:i4>
      </vt:variant>
      <vt:variant>
        <vt:i4>3</vt:i4>
      </vt:variant>
      <vt:variant>
        <vt:i4>0</vt:i4>
      </vt:variant>
      <vt:variant>
        <vt:i4>5</vt:i4>
      </vt:variant>
      <vt:variant>
        <vt:lpwstr>mailto:ianodonnell@westlondonwaste.gov.uk</vt:lpwstr>
      </vt:variant>
      <vt:variant>
        <vt:lpwstr/>
      </vt:variant>
      <vt:variant>
        <vt:i4>5242927</vt:i4>
      </vt:variant>
      <vt:variant>
        <vt:i4>0</vt:i4>
      </vt:variant>
      <vt:variant>
        <vt:i4>0</vt:i4>
      </vt:variant>
      <vt:variant>
        <vt:i4>5</vt:i4>
      </vt:variant>
      <vt:variant>
        <vt:lpwstr>mailto:jaypatel@westlondonwaste.gov.uk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Adesh Swain</dc:creator>
  <cp:keywords/>
  <cp:lastModifiedBy>Peter Tilston</cp:lastModifiedBy>
  <cp:revision>18</cp:revision>
  <cp:lastPrinted>2020-06-12T16:24:00Z</cp:lastPrinted>
  <dcterms:created xsi:type="dcterms:W3CDTF">2023-09-07T10:56:00Z</dcterms:created>
  <dcterms:modified xsi:type="dcterms:W3CDTF">2023-09-12T16:21:00Z</dcterms:modified>
</cp:coreProperties>
</file>